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0EC" w:rsidRPr="005640F3" w:rsidRDefault="00F400EC" w:rsidP="00F400EC">
      <w:pPr>
        <w:rPr>
          <w:rFonts w:ascii="Georgia" w:hAnsi="Georgia" w:cs="Georgia"/>
          <w:bCs/>
          <w:color w:val="BA348B"/>
          <w:sz w:val="52"/>
          <w:szCs w:val="48"/>
        </w:rPr>
      </w:pPr>
      <w:r>
        <w:rPr>
          <w:rFonts w:ascii="Georgia" w:hAnsi="Georgia" w:cs="Georgia"/>
          <w:bCs/>
          <w:color w:val="BA348B"/>
          <w:sz w:val="52"/>
          <w:szCs w:val="48"/>
        </w:rPr>
        <w:t>Sample Data Management Policy Structure</w:t>
      </w:r>
    </w:p>
    <w:p w:rsidR="00F400EC" w:rsidRPr="005640F3" w:rsidRDefault="00F400EC" w:rsidP="00F400EC">
      <w:pPr>
        <w:rPr>
          <w:rFonts w:ascii="Georgia" w:hAnsi="Georgia" w:cs="Georgia"/>
          <w:bCs/>
          <w:color w:val="6F6F6E"/>
          <w:sz w:val="32"/>
          <w:szCs w:val="32"/>
        </w:rPr>
      </w:pPr>
      <w:r w:rsidRPr="005640F3">
        <w:rPr>
          <w:rFonts w:ascii="Georgia" w:hAnsi="Georgia" w:cs="Georgia"/>
          <w:bCs/>
          <w:color w:val="6F6F6E"/>
          <w:sz w:val="32"/>
          <w:szCs w:val="32"/>
        </w:rPr>
        <w:t>This document has been produced by The Audience Agency. You are free to edit and use this document in your business.</w:t>
      </w:r>
      <w:r>
        <w:rPr>
          <w:rFonts w:ascii="Georgia" w:hAnsi="Georgia" w:cs="Georgia"/>
          <w:bCs/>
          <w:color w:val="6F6F6E"/>
          <w:sz w:val="32"/>
          <w:szCs w:val="32"/>
        </w:rPr>
        <w:t xml:space="preserve"> </w:t>
      </w:r>
      <w:r>
        <w:rPr>
          <w:rFonts w:ascii="Georgia" w:hAnsi="Georgia"/>
          <w:color w:val="6F6F6E"/>
          <w:sz w:val="32"/>
          <w:szCs w:val="32"/>
          <w:lang w:eastAsia="en-GB"/>
        </w:rPr>
        <w:t>You may not use this document for commercial purposes.</w:t>
      </w:r>
    </w:p>
    <w:p w:rsidR="00F400EC" w:rsidRDefault="00F400EC" w:rsidP="00F400EC"/>
    <w:p w:rsidR="00F400EC" w:rsidRPr="005640F3" w:rsidRDefault="00F400EC" w:rsidP="00F400EC">
      <w:pPr>
        <w:rPr>
          <w:rFonts w:ascii="Trebuchet MS" w:eastAsia="Times New Roman" w:hAnsi="Trebuchet MS" w:cs="Times New Roman"/>
          <w:b/>
          <w:color w:val="6F6F6E"/>
          <w:lang w:eastAsia="en-GB"/>
        </w:rPr>
      </w:pPr>
      <w:r w:rsidRPr="005640F3">
        <w:rPr>
          <w:rFonts w:ascii="Trebuchet MS" w:eastAsia="Times New Roman" w:hAnsi="Trebuchet MS" w:cs="Times New Roman"/>
          <w:b/>
          <w:color w:val="6F6F6E"/>
          <w:lang w:eastAsia="en-GB"/>
        </w:rPr>
        <w:t>Important information:</w:t>
      </w:r>
    </w:p>
    <w:p w:rsidR="00F400EC" w:rsidRPr="005640F3" w:rsidRDefault="00F400EC" w:rsidP="00F400EC">
      <w:pPr>
        <w:rPr>
          <w:rFonts w:ascii="Trebuchet MS" w:eastAsia="Times New Roman" w:hAnsi="Trebuchet MS" w:cs="Times New Roman"/>
          <w:color w:val="6F6F6E"/>
          <w:lang w:eastAsia="en-GB"/>
        </w:rPr>
      </w:pPr>
      <w:r w:rsidRPr="005640F3">
        <w:rPr>
          <w:rFonts w:ascii="Trebuchet MS" w:eastAsia="Times New Roman" w:hAnsi="Trebuchet MS" w:cs="Times New Roman"/>
          <w:color w:val="6F6F6E"/>
          <w:lang w:eastAsia="en-GB"/>
        </w:rPr>
        <w:t>This document forms a suggested approach to addressing personal data management in such a way as to provide a framework/structure for working towards and maintaining compliance with data protection regulations. As every company is different, and the nature and context of the personal information companies hold and the uses to which they might wish to put that data are different, it is vital that you seek professional or legal advice when creating your data management policy. Your business may face circumstances and issues that are not covered by this sample policy.</w:t>
      </w:r>
      <w:r>
        <w:rPr>
          <w:rFonts w:ascii="Trebuchet MS" w:eastAsia="Times New Roman" w:hAnsi="Trebuchet MS" w:cs="Times New Roman"/>
          <w:color w:val="6F6F6E"/>
          <w:lang w:eastAsia="en-GB"/>
        </w:rPr>
        <w:t xml:space="preserve"> </w:t>
      </w:r>
      <w:r w:rsidRPr="005640F3">
        <w:rPr>
          <w:rFonts w:ascii="Trebuchet MS" w:eastAsia="Times New Roman" w:hAnsi="Trebuchet MS" w:cs="Times New Roman"/>
          <w:color w:val="6F6F6E"/>
          <w:lang w:eastAsia="en-GB"/>
        </w:rPr>
        <w:t>As such, this document represents an approach which might not comprehensively address all the issues faced by any organisation. The Audience Agency cannot take responsibility for the consequences of errors or omissions. Any reliance you place on this document will be at your own risk.</w:t>
      </w:r>
    </w:p>
    <w:p w:rsidR="00F400EC" w:rsidRPr="005640F3" w:rsidRDefault="00F400EC" w:rsidP="00F400EC">
      <w:pPr>
        <w:pStyle w:val="Heading1"/>
        <w:rPr>
          <w:rFonts w:ascii="Trebuchet MS" w:eastAsia="Times New Roman" w:hAnsi="Trebuchet MS" w:cs="Times New Roman"/>
          <w:b/>
          <w:color w:val="6F6F6E"/>
          <w:sz w:val="22"/>
          <w:szCs w:val="22"/>
          <w:lang w:eastAsia="en-GB"/>
        </w:rPr>
      </w:pPr>
      <w:r w:rsidRPr="005640F3">
        <w:rPr>
          <w:rFonts w:ascii="Trebuchet MS" w:eastAsia="Times New Roman" w:hAnsi="Trebuchet MS" w:cs="Times New Roman"/>
          <w:b/>
          <w:color w:val="6F6F6E"/>
          <w:sz w:val="22"/>
          <w:szCs w:val="22"/>
          <w:lang w:eastAsia="en-GB"/>
        </w:rPr>
        <w:t xml:space="preserve">Neither The Audience Agency, nor its employees, sponsors or partners are liable for any losses or damages arising from your use of this document. </w:t>
      </w:r>
    </w:p>
    <w:p w:rsidR="00F400EC" w:rsidRPr="005640F3" w:rsidRDefault="00F400EC" w:rsidP="00F400EC">
      <w:pPr>
        <w:rPr>
          <w:lang w:eastAsia="en-GB"/>
        </w:rPr>
      </w:pPr>
    </w:p>
    <w:p w:rsidR="00F400EC" w:rsidRPr="005640F3" w:rsidRDefault="00F400EC" w:rsidP="00F400EC">
      <w:pPr>
        <w:rPr>
          <w:rFonts w:ascii="Trebuchet MS" w:hAnsi="Trebuchet MS"/>
          <w:b/>
          <w:color w:val="808080" w:themeColor="background1" w:themeShade="80"/>
          <w:lang w:eastAsia="en-GB"/>
        </w:rPr>
      </w:pPr>
      <w:r w:rsidRPr="005640F3">
        <w:rPr>
          <w:rFonts w:ascii="Trebuchet MS" w:hAnsi="Trebuchet MS"/>
          <w:b/>
          <w:color w:val="808080" w:themeColor="background1" w:themeShade="80"/>
          <w:lang w:eastAsia="en-GB"/>
        </w:rPr>
        <w:t>How to use this document:</w:t>
      </w:r>
    </w:p>
    <w:p w:rsidR="00F400EC" w:rsidRPr="005640F3" w:rsidRDefault="00F400EC" w:rsidP="00F400EC">
      <w:pPr>
        <w:rPr>
          <w:rFonts w:ascii="Trebuchet MS" w:hAnsi="Trebuchet MS"/>
          <w:color w:val="808080" w:themeColor="background1" w:themeShade="80"/>
          <w:lang w:eastAsia="en-GB"/>
        </w:rPr>
      </w:pPr>
      <w:r w:rsidRPr="005640F3">
        <w:rPr>
          <w:rFonts w:ascii="Trebuchet MS" w:hAnsi="Trebuchet MS"/>
          <w:color w:val="808080" w:themeColor="background1" w:themeShade="80"/>
          <w:lang w:eastAsia="en-GB"/>
        </w:rPr>
        <w:t xml:space="preserve">This document provides a suggested structure in which to produce your organisation’s </w:t>
      </w:r>
      <w:r>
        <w:rPr>
          <w:rFonts w:ascii="Trebuchet MS" w:hAnsi="Trebuchet MS"/>
          <w:color w:val="808080" w:themeColor="background1" w:themeShade="80"/>
          <w:lang w:eastAsia="en-GB"/>
        </w:rPr>
        <w:t>D</w:t>
      </w:r>
      <w:r w:rsidRPr="005640F3">
        <w:rPr>
          <w:rFonts w:ascii="Trebuchet MS" w:hAnsi="Trebuchet MS"/>
          <w:color w:val="808080" w:themeColor="background1" w:themeShade="80"/>
          <w:lang w:eastAsia="en-GB"/>
        </w:rPr>
        <w:t xml:space="preserve">ata </w:t>
      </w:r>
      <w:r>
        <w:rPr>
          <w:rFonts w:ascii="Trebuchet MS" w:hAnsi="Trebuchet MS"/>
          <w:color w:val="808080" w:themeColor="background1" w:themeShade="80"/>
          <w:lang w:eastAsia="en-GB"/>
        </w:rPr>
        <w:t>M</w:t>
      </w:r>
      <w:r w:rsidRPr="005640F3">
        <w:rPr>
          <w:rFonts w:ascii="Trebuchet MS" w:hAnsi="Trebuchet MS"/>
          <w:color w:val="808080" w:themeColor="background1" w:themeShade="80"/>
          <w:lang w:eastAsia="en-GB"/>
        </w:rPr>
        <w:t xml:space="preserve">anagement </w:t>
      </w:r>
      <w:r>
        <w:rPr>
          <w:rFonts w:ascii="Trebuchet MS" w:hAnsi="Trebuchet MS"/>
          <w:color w:val="808080" w:themeColor="background1" w:themeShade="80"/>
          <w:lang w:eastAsia="en-GB"/>
        </w:rPr>
        <w:t>P</w:t>
      </w:r>
      <w:r w:rsidRPr="005640F3">
        <w:rPr>
          <w:rFonts w:ascii="Trebuchet MS" w:hAnsi="Trebuchet MS"/>
          <w:color w:val="808080" w:themeColor="background1" w:themeShade="80"/>
          <w:lang w:eastAsia="en-GB"/>
        </w:rPr>
        <w:t xml:space="preserve">olicy. The structure suggested here is not the only way to produce a data management policy </w:t>
      </w:r>
      <w:r>
        <w:rPr>
          <w:rFonts w:ascii="Trebuchet MS" w:hAnsi="Trebuchet MS"/>
          <w:color w:val="808080" w:themeColor="background1" w:themeShade="80"/>
          <w:lang w:eastAsia="en-GB"/>
        </w:rPr>
        <w:t>- it</w:t>
      </w:r>
      <w:r w:rsidRPr="005640F3">
        <w:rPr>
          <w:rFonts w:ascii="Trebuchet MS" w:hAnsi="Trebuchet MS"/>
          <w:color w:val="808080" w:themeColor="background1" w:themeShade="80"/>
          <w:lang w:eastAsia="en-GB"/>
        </w:rPr>
        <w:t xml:space="preserve"> can be adapted to meet the needs and circumstances of each individual organisation. However</w:t>
      </w:r>
      <w:r>
        <w:rPr>
          <w:rFonts w:ascii="Trebuchet MS" w:hAnsi="Trebuchet MS"/>
          <w:color w:val="808080" w:themeColor="background1" w:themeShade="80"/>
          <w:lang w:eastAsia="en-GB"/>
        </w:rPr>
        <w:t>,</w:t>
      </w:r>
      <w:r w:rsidRPr="005640F3">
        <w:rPr>
          <w:rFonts w:ascii="Trebuchet MS" w:hAnsi="Trebuchet MS"/>
          <w:color w:val="808080" w:themeColor="background1" w:themeShade="80"/>
          <w:lang w:eastAsia="en-GB"/>
        </w:rPr>
        <w:t xml:space="preserve"> the sections that are included provide a structured process through which to consider and document key considerations and requirements that will help your organisation to plan and demonstrate how you comply with the regulations.</w:t>
      </w:r>
    </w:p>
    <w:p w:rsidR="00F400EC" w:rsidRDefault="00F400EC" w:rsidP="00F400EC">
      <w:pPr>
        <w:rPr>
          <w:rFonts w:ascii="Trebuchet MS" w:hAnsi="Trebuchet MS"/>
          <w:color w:val="808080" w:themeColor="background1" w:themeShade="80"/>
          <w:lang w:eastAsia="en-GB"/>
        </w:rPr>
      </w:pPr>
      <w:r w:rsidRPr="005640F3">
        <w:rPr>
          <w:rFonts w:ascii="Trebuchet MS" w:hAnsi="Trebuchet MS"/>
          <w:color w:val="808080" w:themeColor="background1" w:themeShade="80"/>
          <w:lang w:eastAsia="en-GB"/>
        </w:rPr>
        <w:t>Each section addresses distinct but related areas of data management. The information in italics describes the type of information that should be presented in each section, and key considerations which should be addressed. Information presented in regular type can be included in your document as is, but there may be information specific</w:t>
      </w:r>
      <w:r w:rsidRPr="005640F3">
        <w:rPr>
          <w:rFonts w:ascii="Trebuchet MS" w:hAnsi="Trebuchet MS"/>
          <w:color w:val="808080" w:themeColor="background1" w:themeShade="80"/>
          <w:sz w:val="28"/>
          <w:lang w:eastAsia="en-GB"/>
        </w:rPr>
        <w:t xml:space="preserve"> </w:t>
      </w:r>
      <w:r w:rsidRPr="005640F3">
        <w:rPr>
          <w:rFonts w:ascii="Trebuchet MS" w:hAnsi="Trebuchet MS"/>
          <w:color w:val="808080" w:themeColor="background1" w:themeShade="80"/>
          <w:lang w:eastAsia="en-GB"/>
        </w:rPr>
        <w:t>to your organ</w:t>
      </w:r>
      <w:r>
        <w:rPr>
          <w:rFonts w:ascii="Trebuchet MS" w:hAnsi="Trebuchet MS"/>
          <w:color w:val="808080" w:themeColor="background1" w:themeShade="80"/>
          <w:lang w:eastAsia="en-GB"/>
        </w:rPr>
        <w:t xml:space="preserve">isation that should be included –this is indicated </w:t>
      </w:r>
      <w:r w:rsidRPr="005640F3">
        <w:rPr>
          <w:rFonts w:ascii="Trebuchet MS" w:hAnsi="Trebuchet MS"/>
          <w:color w:val="808080" w:themeColor="background1" w:themeShade="80"/>
          <w:lang w:eastAsia="en-GB"/>
        </w:rPr>
        <w:t>where there are square brackets [ ].</w:t>
      </w:r>
    </w:p>
    <w:p w:rsidR="00F400EC" w:rsidRDefault="00F400EC" w:rsidP="00F400EC">
      <w:pPr>
        <w:rPr>
          <w:rFonts w:ascii="Trebuchet MS" w:hAnsi="Trebuchet MS"/>
          <w:color w:val="6F6F6E"/>
          <w:lang w:eastAsia="en-GB"/>
        </w:rPr>
      </w:pPr>
    </w:p>
    <w:p w:rsidR="00F400EC" w:rsidRPr="005640F3" w:rsidRDefault="00F400EC" w:rsidP="00F400EC">
      <w:pPr>
        <w:rPr>
          <w:rFonts w:ascii="Trebuchet MS" w:hAnsi="Trebuchet MS"/>
          <w:color w:val="808080" w:themeColor="background1" w:themeShade="80"/>
          <w:sz w:val="28"/>
          <w:lang w:eastAsia="en-GB"/>
        </w:rPr>
      </w:pPr>
      <w:r>
        <w:rPr>
          <w:rFonts w:ascii="Trebuchet MS" w:hAnsi="Trebuchet MS"/>
          <w:color w:val="6F6F6E"/>
          <w:lang w:eastAsia="en-GB"/>
        </w:rPr>
        <w:t>Please remove this cover page from your final document and remember to remove the ‘SAMPLE’ watermark.</w:t>
      </w:r>
    </w:p>
    <w:p w:rsidR="00F400EC" w:rsidRDefault="00F400EC">
      <w:r>
        <w:br w:type="page"/>
      </w:r>
    </w:p>
    <w:p w:rsidR="00F400EC" w:rsidRPr="005640F3" w:rsidRDefault="00F400EC" w:rsidP="00F400EC">
      <w:pPr>
        <w:pStyle w:val="Heading1"/>
        <w:rPr>
          <w:rFonts w:ascii="Trebuchet MS" w:hAnsi="Trebuchet MS"/>
        </w:rPr>
      </w:pPr>
      <w:r w:rsidRPr="005640F3">
        <w:rPr>
          <w:rFonts w:ascii="Trebuchet MS" w:hAnsi="Trebuchet MS"/>
        </w:rPr>
        <w:lastRenderedPageBreak/>
        <w:t>Data Management Policy</w:t>
      </w:r>
    </w:p>
    <w:p w:rsidR="00F400EC" w:rsidRPr="002B75D0" w:rsidRDefault="00F400EC" w:rsidP="00F400EC">
      <w:pPr>
        <w:rPr>
          <w:rFonts w:ascii="Trebuchet MS" w:hAnsi="Trebuchet MS"/>
        </w:rPr>
      </w:pPr>
    </w:p>
    <w:p w:rsidR="00F400EC" w:rsidRPr="002B75D0" w:rsidRDefault="00F400EC" w:rsidP="00F400EC">
      <w:pPr>
        <w:pStyle w:val="Heading2"/>
        <w:numPr>
          <w:ilvl w:val="0"/>
          <w:numId w:val="1"/>
        </w:numPr>
        <w:rPr>
          <w:rFonts w:ascii="Trebuchet MS" w:hAnsi="Trebuchet MS"/>
        </w:rPr>
      </w:pPr>
      <w:r w:rsidRPr="002B75D0">
        <w:rPr>
          <w:rFonts w:ascii="Trebuchet MS" w:hAnsi="Trebuchet MS"/>
        </w:rPr>
        <w:t>Context and overview</w:t>
      </w:r>
    </w:p>
    <w:p w:rsidR="00F400EC" w:rsidRPr="002B75D0" w:rsidRDefault="00F400EC" w:rsidP="00F400EC">
      <w:pPr>
        <w:rPr>
          <w:rFonts w:ascii="Trebuchet MS" w:hAnsi="Trebuchet MS"/>
        </w:rPr>
      </w:pPr>
    </w:p>
    <w:p w:rsidR="00F400EC" w:rsidRPr="002B75D0" w:rsidRDefault="00F400EC" w:rsidP="00F400EC">
      <w:pPr>
        <w:rPr>
          <w:rFonts w:ascii="Trebuchet MS" w:hAnsi="Trebuchet MS"/>
          <w:b/>
        </w:rPr>
      </w:pPr>
      <w:r w:rsidRPr="002B75D0">
        <w:rPr>
          <w:rFonts w:ascii="Trebuchet MS" w:hAnsi="Trebuchet MS"/>
          <w:b/>
        </w:rPr>
        <w:t>Key details:</w:t>
      </w:r>
    </w:p>
    <w:p w:rsidR="00F400EC" w:rsidRPr="002B75D0" w:rsidRDefault="00F400EC" w:rsidP="00F400EC">
      <w:pPr>
        <w:pStyle w:val="ListParagraph"/>
        <w:numPr>
          <w:ilvl w:val="0"/>
          <w:numId w:val="2"/>
        </w:numPr>
        <w:rPr>
          <w:rFonts w:ascii="Trebuchet MS" w:hAnsi="Trebuchet MS"/>
        </w:rPr>
      </w:pPr>
      <w:r w:rsidRPr="002B75D0">
        <w:rPr>
          <w:rFonts w:ascii="Trebuchet MS" w:hAnsi="Trebuchet MS"/>
        </w:rPr>
        <w:t>Policy prepared by:</w:t>
      </w:r>
      <w:r>
        <w:rPr>
          <w:rFonts w:ascii="Trebuchet MS" w:hAnsi="Trebuchet MS"/>
        </w:rPr>
        <w:t xml:space="preserve"> [ ]</w:t>
      </w:r>
    </w:p>
    <w:p w:rsidR="00F400EC" w:rsidRPr="002B75D0" w:rsidRDefault="00F400EC" w:rsidP="00F400EC">
      <w:pPr>
        <w:pStyle w:val="ListParagraph"/>
        <w:numPr>
          <w:ilvl w:val="0"/>
          <w:numId w:val="2"/>
        </w:numPr>
        <w:rPr>
          <w:rFonts w:ascii="Trebuchet MS" w:hAnsi="Trebuchet MS"/>
        </w:rPr>
      </w:pPr>
      <w:r w:rsidRPr="002B75D0">
        <w:rPr>
          <w:rFonts w:ascii="Trebuchet MS" w:hAnsi="Trebuchet MS"/>
        </w:rPr>
        <w:t>Approved by board/management:</w:t>
      </w:r>
      <w:r>
        <w:rPr>
          <w:rFonts w:ascii="Trebuchet MS" w:hAnsi="Trebuchet MS"/>
        </w:rPr>
        <w:t xml:space="preserve"> [ ]</w:t>
      </w:r>
    </w:p>
    <w:p w:rsidR="00F400EC" w:rsidRPr="002B75D0" w:rsidRDefault="00F400EC" w:rsidP="00F400EC">
      <w:pPr>
        <w:pStyle w:val="ListParagraph"/>
        <w:numPr>
          <w:ilvl w:val="0"/>
          <w:numId w:val="2"/>
        </w:numPr>
        <w:rPr>
          <w:rFonts w:ascii="Trebuchet MS" w:hAnsi="Trebuchet MS"/>
        </w:rPr>
      </w:pPr>
      <w:r w:rsidRPr="002B75D0">
        <w:rPr>
          <w:rFonts w:ascii="Trebuchet MS" w:hAnsi="Trebuchet MS"/>
        </w:rPr>
        <w:t>Policy became operational on:</w:t>
      </w:r>
      <w:r>
        <w:rPr>
          <w:rFonts w:ascii="Trebuchet MS" w:hAnsi="Trebuchet MS"/>
        </w:rPr>
        <w:t xml:space="preserve"> [ ] </w:t>
      </w:r>
    </w:p>
    <w:p w:rsidR="00F400EC" w:rsidRPr="002B75D0" w:rsidRDefault="00F400EC" w:rsidP="00F400EC">
      <w:pPr>
        <w:pStyle w:val="ListParagraph"/>
        <w:numPr>
          <w:ilvl w:val="0"/>
          <w:numId w:val="2"/>
        </w:numPr>
        <w:rPr>
          <w:rFonts w:ascii="Trebuchet MS" w:hAnsi="Trebuchet MS"/>
        </w:rPr>
      </w:pPr>
      <w:r w:rsidRPr="002B75D0">
        <w:rPr>
          <w:rFonts w:ascii="Trebuchet MS" w:hAnsi="Trebuchet MS"/>
        </w:rPr>
        <w:t>Next review date:</w:t>
      </w:r>
      <w:r>
        <w:rPr>
          <w:rFonts w:ascii="Trebuchet MS" w:hAnsi="Trebuchet MS"/>
        </w:rPr>
        <w:t xml:space="preserve"> [ ] </w:t>
      </w:r>
    </w:p>
    <w:p w:rsidR="00F400EC" w:rsidRPr="002B75D0" w:rsidRDefault="00F400EC" w:rsidP="00F400EC">
      <w:pPr>
        <w:rPr>
          <w:rFonts w:ascii="Trebuchet MS" w:hAnsi="Trebuchet MS"/>
          <w:b/>
        </w:rPr>
      </w:pPr>
    </w:p>
    <w:p w:rsidR="00F400EC" w:rsidRPr="002B75D0" w:rsidRDefault="00F400EC" w:rsidP="00F400EC">
      <w:pPr>
        <w:tabs>
          <w:tab w:val="left" w:pos="6810"/>
        </w:tabs>
        <w:rPr>
          <w:rFonts w:ascii="Trebuchet MS" w:hAnsi="Trebuchet MS"/>
          <w:b/>
        </w:rPr>
      </w:pPr>
      <w:r w:rsidRPr="002B75D0">
        <w:rPr>
          <w:rFonts w:ascii="Trebuchet MS" w:hAnsi="Trebuchet MS"/>
          <w:b/>
        </w:rPr>
        <w:t>Introduction:</w:t>
      </w:r>
      <w:r>
        <w:rPr>
          <w:rFonts w:ascii="Trebuchet MS" w:hAnsi="Trebuchet MS"/>
          <w:b/>
        </w:rPr>
        <w:tab/>
      </w:r>
    </w:p>
    <w:p w:rsidR="00F400EC" w:rsidRPr="002B75D0" w:rsidRDefault="00F400EC" w:rsidP="00F400EC">
      <w:pPr>
        <w:rPr>
          <w:rFonts w:ascii="Trebuchet MS" w:hAnsi="Trebuchet MS"/>
        </w:rPr>
      </w:pPr>
      <w:r w:rsidRPr="002B75D0">
        <w:rPr>
          <w:rFonts w:ascii="Trebuchet MS" w:hAnsi="Trebuchet MS"/>
        </w:rPr>
        <w:t>[Company Name] needs to gather and use certain information about individuals.</w:t>
      </w:r>
    </w:p>
    <w:p w:rsidR="00F400EC" w:rsidRPr="002B75D0" w:rsidRDefault="00F400EC" w:rsidP="00F400EC">
      <w:pPr>
        <w:rPr>
          <w:rFonts w:ascii="Trebuchet MS" w:hAnsi="Trebuchet MS"/>
        </w:rPr>
      </w:pPr>
      <w:r w:rsidRPr="002B75D0">
        <w:rPr>
          <w:rFonts w:ascii="Trebuchet MS" w:hAnsi="Trebuchet MS"/>
        </w:rPr>
        <w:t>These can include customers, suppliers, business contacts, employees and other people the organisation has a relationship with or may need to contact.</w:t>
      </w:r>
    </w:p>
    <w:p w:rsidR="00F400EC" w:rsidRPr="002B75D0" w:rsidRDefault="00F400EC" w:rsidP="00F400EC">
      <w:pPr>
        <w:rPr>
          <w:rFonts w:ascii="Trebuchet MS" w:hAnsi="Trebuchet MS"/>
        </w:rPr>
      </w:pPr>
      <w:r w:rsidRPr="002B75D0">
        <w:rPr>
          <w:rFonts w:ascii="Trebuchet MS" w:hAnsi="Trebuchet MS"/>
        </w:rPr>
        <w:t>This policy describes how this personal data must be collected, handled and stored to meet the company’s data protection standards – and to comply with the law.</w:t>
      </w:r>
    </w:p>
    <w:p w:rsidR="00F400EC" w:rsidRPr="002B75D0" w:rsidRDefault="00F400EC" w:rsidP="00F400EC">
      <w:pPr>
        <w:rPr>
          <w:rFonts w:ascii="Trebuchet MS" w:hAnsi="Trebuchet MS"/>
        </w:rPr>
      </w:pPr>
    </w:p>
    <w:p w:rsidR="00F400EC" w:rsidRPr="002B75D0" w:rsidRDefault="00F400EC" w:rsidP="00F400EC">
      <w:pPr>
        <w:rPr>
          <w:rFonts w:ascii="Trebuchet MS" w:hAnsi="Trebuchet MS"/>
          <w:b/>
        </w:rPr>
      </w:pPr>
      <w:r w:rsidRPr="002B75D0">
        <w:rPr>
          <w:rFonts w:ascii="Trebuchet MS" w:hAnsi="Trebuchet MS"/>
          <w:b/>
        </w:rPr>
        <w:t>Why this policy exists:</w:t>
      </w:r>
    </w:p>
    <w:p w:rsidR="00F400EC" w:rsidRPr="002B75D0" w:rsidRDefault="00F400EC" w:rsidP="00F400EC">
      <w:pPr>
        <w:rPr>
          <w:rFonts w:ascii="Trebuchet MS" w:hAnsi="Trebuchet MS"/>
        </w:rPr>
      </w:pPr>
      <w:r w:rsidRPr="002B75D0">
        <w:rPr>
          <w:rFonts w:ascii="Trebuchet MS" w:hAnsi="Trebuchet MS"/>
        </w:rPr>
        <w:t>This data management policy ensures [company name]:</w:t>
      </w:r>
    </w:p>
    <w:p w:rsidR="00F400EC" w:rsidRPr="002B75D0" w:rsidRDefault="00F400EC" w:rsidP="00F400EC">
      <w:pPr>
        <w:pStyle w:val="ListParagraph"/>
        <w:numPr>
          <w:ilvl w:val="0"/>
          <w:numId w:val="3"/>
        </w:numPr>
        <w:rPr>
          <w:rFonts w:ascii="Trebuchet MS" w:hAnsi="Trebuchet MS"/>
        </w:rPr>
      </w:pPr>
      <w:r w:rsidRPr="002B75D0">
        <w:rPr>
          <w:rFonts w:ascii="Trebuchet MS" w:hAnsi="Trebuchet MS"/>
        </w:rPr>
        <w:t>Complies with data protection law and follows good practice</w:t>
      </w:r>
    </w:p>
    <w:p w:rsidR="00F400EC" w:rsidRPr="002B75D0" w:rsidRDefault="00F400EC" w:rsidP="00F400EC">
      <w:pPr>
        <w:pStyle w:val="ListParagraph"/>
        <w:numPr>
          <w:ilvl w:val="0"/>
          <w:numId w:val="3"/>
        </w:numPr>
        <w:rPr>
          <w:rFonts w:ascii="Trebuchet MS" w:hAnsi="Trebuchet MS"/>
        </w:rPr>
      </w:pPr>
      <w:r w:rsidRPr="002B75D0">
        <w:rPr>
          <w:rFonts w:ascii="Trebuchet MS" w:hAnsi="Trebuchet MS"/>
        </w:rPr>
        <w:t>Protects the rights of customers, staff and partners</w:t>
      </w:r>
    </w:p>
    <w:p w:rsidR="00F400EC" w:rsidRPr="002B75D0" w:rsidRDefault="00F400EC" w:rsidP="00F400EC">
      <w:pPr>
        <w:pStyle w:val="ListParagraph"/>
        <w:numPr>
          <w:ilvl w:val="0"/>
          <w:numId w:val="3"/>
        </w:numPr>
        <w:rPr>
          <w:rFonts w:ascii="Trebuchet MS" w:hAnsi="Trebuchet MS"/>
        </w:rPr>
      </w:pPr>
      <w:r w:rsidRPr="002B75D0">
        <w:rPr>
          <w:rFonts w:ascii="Trebuchet MS" w:hAnsi="Trebuchet MS"/>
        </w:rPr>
        <w:t>Is transparent about how it stores and processes individuals’ data</w:t>
      </w:r>
    </w:p>
    <w:p w:rsidR="00F400EC" w:rsidRPr="002B75D0" w:rsidRDefault="00F400EC" w:rsidP="00F400EC">
      <w:pPr>
        <w:pStyle w:val="ListParagraph"/>
        <w:numPr>
          <w:ilvl w:val="0"/>
          <w:numId w:val="3"/>
        </w:numPr>
        <w:rPr>
          <w:rFonts w:ascii="Trebuchet MS" w:hAnsi="Trebuchet MS"/>
        </w:rPr>
      </w:pPr>
      <w:r w:rsidRPr="002B75D0">
        <w:rPr>
          <w:rFonts w:ascii="Trebuchet MS" w:hAnsi="Trebuchet MS"/>
        </w:rPr>
        <w:t>Protects itself from the risks of a data breach</w:t>
      </w:r>
    </w:p>
    <w:p w:rsidR="00F400EC" w:rsidRPr="002B75D0" w:rsidRDefault="00F400EC" w:rsidP="00F400EC">
      <w:pPr>
        <w:rPr>
          <w:rFonts w:ascii="Trebuchet MS" w:hAnsi="Trebuchet MS"/>
        </w:rPr>
      </w:pPr>
    </w:p>
    <w:p w:rsidR="00F400EC" w:rsidRPr="002B75D0" w:rsidRDefault="00F400EC" w:rsidP="00F400EC">
      <w:pPr>
        <w:rPr>
          <w:rFonts w:ascii="Trebuchet MS" w:hAnsi="Trebuchet MS"/>
          <w:b/>
        </w:rPr>
      </w:pPr>
      <w:r w:rsidRPr="002B75D0">
        <w:rPr>
          <w:rFonts w:ascii="Trebuchet MS" w:hAnsi="Trebuchet MS"/>
          <w:b/>
        </w:rPr>
        <w:t>Data protection law:</w:t>
      </w:r>
    </w:p>
    <w:p w:rsidR="00F400EC" w:rsidRPr="002B75D0" w:rsidRDefault="00F400EC" w:rsidP="00F400EC">
      <w:pPr>
        <w:pStyle w:val="NoSpacing"/>
        <w:rPr>
          <w:rFonts w:ascii="Trebuchet MS" w:hAnsi="Trebuchet MS"/>
        </w:rPr>
      </w:pPr>
      <w:r w:rsidRPr="002B75D0">
        <w:rPr>
          <w:rFonts w:ascii="Trebuchet MS" w:hAnsi="Trebuchet MS"/>
        </w:rPr>
        <w:t>The General Data Protection Regulation (GDPR) applies in the UK and across the EU from May 2018. It requires personal data shall be:</w:t>
      </w:r>
    </w:p>
    <w:p w:rsidR="00F400EC" w:rsidRPr="002B75D0" w:rsidRDefault="00F400EC" w:rsidP="00F400EC">
      <w:pPr>
        <w:pStyle w:val="NoSpacing"/>
        <w:rPr>
          <w:rFonts w:ascii="Trebuchet MS" w:hAnsi="Trebuchet MS"/>
        </w:rPr>
      </w:pPr>
    </w:p>
    <w:p w:rsidR="00F400EC" w:rsidRPr="002B75D0" w:rsidRDefault="00F400EC" w:rsidP="00F400EC">
      <w:pPr>
        <w:pStyle w:val="NoSpacing"/>
        <w:numPr>
          <w:ilvl w:val="0"/>
          <w:numId w:val="4"/>
        </w:numPr>
        <w:rPr>
          <w:rFonts w:ascii="Trebuchet MS" w:hAnsi="Trebuchet MS"/>
        </w:rPr>
      </w:pPr>
      <w:r w:rsidRPr="002B75D0">
        <w:rPr>
          <w:rFonts w:ascii="Trebuchet MS" w:hAnsi="Trebuchet MS"/>
        </w:rPr>
        <w:t>Processed lawfully, fairly and in a transparent manner in relation to individuals;</w:t>
      </w:r>
    </w:p>
    <w:p w:rsidR="00F400EC" w:rsidRPr="002B75D0" w:rsidRDefault="00F400EC" w:rsidP="00F400EC">
      <w:pPr>
        <w:pStyle w:val="NoSpacing"/>
        <w:numPr>
          <w:ilvl w:val="0"/>
          <w:numId w:val="4"/>
        </w:numPr>
        <w:rPr>
          <w:rFonts w:ascii="Trebuchet MS" w:hAnsi="Trebuchet MS"/>
        </w:rPr>
      </w:pPr>
      <w:r w:rsidRPr="002B75D0">
        <w:rPr>
          <w:rFonts w:ascii="Trebuchet MS" w:hAnsi="Trebuchet MS"/>
        </w:rPr>
        <w:t>Collected for specified, explicit and legitimate purposes and not further processed in a manner that is incompatible with those purposes; further processing for archiving purposes in the public interest, scientific or historical research or statistical purposes shall not be considered to be incompatible with the initial purposes;</w:t>
      </w:r>
    </w:p>
    <w:p w:rsidR="00F400EC" w:rsidRPr="002B75D0" w:rsidRDefault="00F400EC" w:rsidP="00F400EC">
      <w:pPr>
        <w:pStyle w:val="NoSpacing"/>
        <w:numPr>
          <w:ilvl w:val="0"/>
          <w:numId w:val="4"/>
        </w:numPr>
        <w:rPr>
          <w:rFonts w:ascii="Trebuchet MS" w:hAnsi="Trebuchet MS"/>
        </w:rPr>
      </w:pPr>
      <w:r w:rsidRPr="002B75D0">
        <w:rPr>
          <w:rFonts w:ascii="Trebuchet MS" w:hAnsi="Trebuchet MS"/>
        </w:rPr>
        <w:t>Adequate, relevant and limited to what is necessary in relation to the purposes for which they are processed;</w:t>
      </w:r>
    </w:p>
    <w:p w:rsidR="00F400EC" w:rsidRPr="002B75D0" w:rsidRDefault="00F400EC" w:rsidP="00F400EC">
      <w:pPr>
        <w:pStyle w:val="NoSpacing"/>
        <w:numPr>
          <w:ilvl w:val="0"/>
          <w:numId w:val="4"/>
        </w:numPr>
        <w:rPr>
          <w:rFonts w:ascii="Trebuchet MS" w:hAnsi="Trebuchet MS"/>
        </w:rPr>
      </w:pPr>
      <w:r w:rsidRPr="002B75D0">
        <w:rPr>
          <w:rFonts w:ascii="Trebuchet MS" w:hAnsi="Trebuchet MS"/>
        </w:rPr>
        <w:t>Accurate and, where necessary, kept up to date; every reasonable step must be taken to ensure that personal data that are inaccurate, having regard to the purposes for which they are processed, are erased or rectified without delay;</w:t>
      </w:r>
    </w:p>
    <w:p w:rsidR="00F400EC" w:rsidRPr="002B75D0" w:rsidRDefault="00F400EC" w:rsidP="00F400EC">
      <w:pPr>
        <w:pStyle w:val="NoSpacing"/>
        <w:numPr>
          <w:ilvl w:val="0"/>
          <w:numId w:val="4"/>
        </w:numPr>
        <w:rPr>
          <w:rFonts w:ascii="Trebuchet MS" w:hAnsi="Trebuchet MS"/>
        </w:rPr>
      </w:pPr>
      <w:r w:rsidRPr="002B75D0">
        <w:rPr>
          <w:rFonts w:ascii="Trebuchet MS" w:hAnsi="Trebuchet MS"/>
        </w:rPr>
        <w:t xml:space="preserve">Kept in a form which permits identification of data subjects for no longer than is necessary for the purposes for which the personal data are processed; personal data may be stored for longer periods insofar as the personal data will processed </w:t>
      </w:r>
      <w:r w:rsidRPr="002B75D0">
        <w:rPr>
          <w:rFonts w:ascii="Trebuchet MS" w:hAnsi="Trebuchet MS"/>
        </w:rPr>
        <w:lastRenderedPageBreak/>
        <w:t>solely for archiving purposes in the public interest, scientific or historical research purposes or statistical purposes subject to implementation of the appropriate technical and organisational measures required by GDPR in order to safeguard the rights and freedoms of individuals;</w:t>
      </w:r>
    </w:p>
    <w:p w:rsidR="00F400EC" w:rsidRPr="002B75D0" w:rsidRDefault="00F400EC" w:rsidP="00F400EC">
      <w:pPr>
        <w:pStyle w:val="NoSpacing"/>
        <w:numPr>
          <w:ilvl w:val="0"/>
          <w:numId w:val="4"/>
        </w:numPr>
        <w:rPr>
          <w:rFonts w:ascii="Trebuchet MS" w:hAnsi="Trebuchet MS"/>
        </w:rPr>
      </w:pPr>
      <w:r w:rsidRPr="002B75D0">
        <w:rPr>
          <w:rFonts w:ascii="Trebuchet MS" w:hAnsi="Trebuchet MS"/>
        </w:rPr>
        <w:t>Processed in a manner that ensures appropriate security of personal data, including protection against unauthorised or unlawful processing and against accidental loss, destruction or damage, using appropriate technical or organisational measures.</w:t>
      </w:r>
    </w:p>
    <w:p w:rsidR="00F400EC" w:rsidRPr="002B75D0" w:rsidRDefault="00F400EC" w:rsidP="00F400EC">
      <w:pPr>
        <w:pStyle w:val="NoSpacing"/>
        <w:numPr>
          <w:ilvl w:val="0"/>
          <w:numId w:val="4"/>
        </w:numPr>
        <w:rPr>
          <w:rFonts w:ascii="Trebuchet MS" w:hAnsi="Trebuchet MS"/>
        </w:rPr>
      </w:pPr>
      <w:r w:rsidRPr="002B75D0">
        <w:rPr>
          <w:rFonts w:ascii="Trebuchet MS" w:hAnsi="Trebuchet MS"/>
        </w:rPr>
        <w:t>The controller shall be responsible for, and be able to demonstrate, compliance with the principles.</w:t>
      </w:r>
    </w:p>
    <w:p w:rsidR="00F400EC" w:rsidRPr="002B75D0" w:rsidRDefault="00F400EC" w:rsidP="00F400EC">
      <w:pPr>
        <w:pStyle w:val="NoSpacing"/>
        <w:rPr>
          <w:rFonts w:ascii="Trebuchet MS" w:hAnsi="Trebuchet MS"/>
        </w:rPr>
      </w:pPr>
    </w:p>
    <w:p w:rsidR="00F400EC" w:rsidRPr="002B75D0" w:rsidRDefault="00F400EC" w:rsidP="00F400EC">
      <w:pPr>
        <w:rPr>
          <w:rFonts w:ascii="Trebuchet MS" w:hAnsi="Trebuchet MS"/>
          <w:b/>
        </w:rPr>
      </w:pPr>
    </w:p>
    <w:p w:rsidR="00F400EC" w:rsidRPr="002B75D0" w:rsidRDefault="00F400EC" w:rsidP="00F400EC">
      <w:pPr>
        <w:pStyle w:val="Heading2"/>
        <w:numPr>
          <w:ilvl w:val="0"/>
          <w:numId w:val="1"/>
        </w:numPr>
        <w:rPr>
          <w:rFonts w:ascii="Trebuchet MS" w:hAnsi="Trebuchet MS"/>
        </w:rPr>
      </w:pPr>
      <w:r w:rsidRPr="002B75D0">
        <w:rPr>
          <w:rFonts w:ascii="Trebuchet MS" w:hAnsi="Trebuchet MS"/>
        </w:rPr>
        <w:t>Who? People and responsibilities</w:t>
      </w:r>
    </w:p>
    <w:p w:rsidR="00F400EC" w:rsidRPr="002B75D0" w:rsidRDefault="00F400EC" w:rsidP="00F400EC">
      <w:pPr>
        <w:rPr>
          <w:rFonts w:ascii="Trebuchet MS" w:hAnsi="Trebuchet MS"/>
        </w:rPr>
      </w:pPr>
    </w:p>
    <w:p w:rsidR="00F400EC" w:rsidRPr="005640F3" w:rsidRDefault="00F400EC" w:rsidP="00F400EC">
      <w:pPr>
        <w:rPr>
          <w:rFonts w:ascii="Trebuchet MS" w:hAnsi="Trebuchet MS"/>
          <w:i/>
        </w:rPr>
      </w:pPr>
      <w:r w:rsidRPr="005640F3">
        <w:rPr>
          <w:rFonts w:ascii="Trebuchet MS" w:hAnsi="Trebuchet MS"/>
          <w:i/>
        </w:rPr>
        <w:t xml:space="preserve">Everyone at [company name] contributes to compliance with GDPR. Key decision makers must understand the requirements and accountability of the organisation sufficiently to prioritise and support the implementation of compliance. </w:t>
      </w:r>
      <w:r>
        <w:rPr>
          <w:rFonts w:ascii="Trebuchet MS" w:hAnsi="Trebuchet MS"/>
          <w:i/>
        </w:rPr>
        <w:t>You should s</w:t>
      </w:r>
      <w:r w:rsidRPr="005640F3">
        <w:rPr>
          <w:rFonts w:ascii="Trebuchet MS" w:hAnsi="Trebuchet MS"/>
          <w:i/>
        </w:rPr>
        <w:t xml:space="preserve">et out here the key areas of responsibility which must be assigned, so that there is clarity about who in the organisation is responsible for leading on compliance with the regulations, what training is required by whom, and how policy and procedural information </w:t>
      </w:r>
      <w:r>
        <w:rPr>
          <w:rFonts w:ascii="Trebuchet MS" w:hAnsi="Trebuchet MS"/>
          <w:i/>
        </w:rPr>
        <w:t xml:space="preserve">is </w:t>
      </w:r>
      <w:r w:rsidRPr="005640F3">
        <w:rPr>
          <w:rFonts w:ascii="Trebuchet MS" w:hAnsi="Trebuchet MS"/>
          <w:i/>
        </w:rPr>
        <w:t>disseminated within the team. These responsibilities should include (but are not necessarily limited to):</w:t>
      </w:r>
    </w:p>
    <w:p w:rsidR="00F400EC" w:rsidRPr="005640F3" w:rsidRDefault="00F400EC" w:rsidP="00F400EC">
      <w:pPr>
        <w:rPr>
          <w:rFonts w:ascii="Trebuchet MS" w:hAnsi="Trebuchet MS"/>
          <w:i/>
        </w:rPr>
      </w:pPr>
    </w:p>
    <w:p w:rsidR="00F400EC" w:rsidRPr="005640F3" w:rsidRDefault="00F400EC" w:rsidP="00F400EC">
      <w:pPr>
        <w:pStyle w:val="ListParagraph"/>
        <w:numPr>
          <w:ilvl w:val="0"/>
          <w:numId w:val="5"/>
        </w:numPr>
        <w:rPr>
          <w:rFonts w:ascii="Trebuchet MS" w:hAnsi="Trebuchet MS"/>
          <w:i/>
        </w:rPr>
      </w:pPr>
      <w:r w:rsidRPr="005640F3">
        <w:rPr>
          <w:rFonts w:ascii="Trebuchet MS" w:hAnsi="Trebuchet MS"/>
          <w:i/>
        </w:rPr>
        <w:t>Keeping senior management and board updated about data protection issues, risks and responsibilities</w:t>
      </w:r>
    </w:p>
    <w:p w:rsidR="00F400EC" w:rsidRPr="005640F3" w:rsidRDefault="00F400EC" w:rsidP="00F400EC">
      <w:pPr>
        <w:pStyle w:val="ListParagraph"/>
        <w:numPr>
          <w:ilvl w:val="0"/>
          <w:numId w:val="5"/>
        </w:numPr>
        <w:rPr>
          <w:rFonts w:ascii="Trebuchet MS" w:hAnsi="Trebuchet MS"/>
          <w:i/>
        </w:rPr>
      </w:pPr>
      <w:r w:rsidRPr="005640F3">
        <w:rPr>
          <w:rFonts w:ascii="Trebuchet MS" w:hAnsi="Trebuchet MS"/>
          <w:i/>
        </w:rPr>
        <w:t>Documenting, maintaining and developing the organisation’s data protection policy and related procedures, in line with agreed schedule</w:t>
      </w:r>
    </w:p>
    <w:p w:rsidR="00F400EC" w:rsidRPr="005640F3" w:rsidRDefault="00F400EC" w:rsidP="00F400EC">
      <w:pPr>
        <w:pStyle w:val="ListParagraph"/>
        <w:numPr>
          <w:ilvl w:val="0"/>
          <w:numId w:val="5"/>
        </w:numPr>
        <w:rPr>
          <w:rFonts w:ascii="Trebuchet MS" w:hAnsi="Trebuchet MS"/>
          <w:i/>
        </w:rPr>
      </w:pPr>
      <w:r w:rsidRPr="005640F3">
        <w:rPr>
          <w:rFonts w:ascii="Trebuchet MS" w:hAnsi="Trebuchet MS"/>
          <w:i/>
        </w:rPr>
        <w:t xml:space="preserve">Embedding ongoing privacy measures into corporate policies and day-to-day activities, throughout the organisation and within each business unit that processes personal data. The policies themselves will stand as proof of compliance. </w:t>
      </w:r>
    </w:p>
    <w:p w:rsidR="00F400EC" w:rsidRPr="005640F3" w:rsidRDefault="00F400EC" w:rsidP="00F400EC">
      <w:pPr>
        <w:pStyle w:val="ListParagraph"/>
        <w:numPr>
          <w:ilvl w:val="0"/>
          <w:numId w:val="5"/>
        </w:numPr>
        <w:rPr>
          <w:rFonts w:ascii="Trebuchet MS" w:hAnsi="Trebuchet MS"/>
          <w:i/>
        </w:rPr>
      </w:pPr>
      <w:r w:rsidRPr="005640F3">
        <w:rPr>
          <w:rFonts w:ascii="Trebuchet MS" w:hAnsi="Trebuchet MS"/>
          <w:i/>
        </w:rPr>
        <w:t xml:space="preserve">Dissemination of policy across the organisation, and arranging training and advice for staff </w:t>
      </w:r>
    </w:p>
    <w:p w:rsidR="00F400EC" w:rsidRPr="005640F3" w:rsidRDefault="00F400EC" w:rsidP="00F400EC">
      <w:pPr>
        <w:pStyle w:val="ListParagraph"/>
        <w:numPr>
          <w:ilvl w:val="0"/>
          <w:numId w:val="5"/>
        </w:numPr>
        <w:rPr>
          <w:rFonts w:ascii="Trebuchet MS" w:hAnsi="Trebuchet MS"/>
          <w:i/>
        </w:rPr>
      </w:pPr>
      <w:r w:rsidRPr="005640F3">
        <w:rPr>
          <w:rFonts w:ascii="Trebuchet MS" w:hAnsi="Trebuchet MS"/>
          <w:i/>
        </w:rPr>
        <w:t>Dealing with subject access requests, deletion requests and queries from clients, stakeholders and data subjects about data protection related matters</w:t>
      </w:r>
    </w:p>
    <w:p w:rsidR="00F400EC" w:rsidRPr="005640F3" w:rsidRDefault="00F400EC" w:rsidP="00F400EC">
      <w:pPr>
        <w:pStyle w:val="ListParagraph"/>
        <w:numPr>
          <w:ilvl w:val="0"/>
          <w:numId w:val="5"/>
        </w:numPr>
        <w:rPr>
          <w:rFonts w:ascii="Trebuchet MS" w:hAnsi="Trebuchet MS"/>
          <w:i/>
        </w:rPr>
      </w:pPr>
      <w:r w:rsidRPr="005640F3">
        <w:rPr>
          <w:rFonts w:ascii="Trebuchet MS" w:hAnsi="Trebuchet MS"/>
          <w:i/>
        </w:rPr>
        <w:t>Checking and approving contracts or agreements with third parties that may handle the company’s sensitive data</w:t>
      </w:r>
    </w:p>
    <w:p w:rsidR="00F400EC" w:rsidRPr="005640F3" w:rsidRDefault="00F400EC" w:rsidP="00F400EC">
      <w:pPr>
        <w:pStyle w:val="ListParagraph"/>
        <w:numPr>
          <w:ilvl w:val="0"/>
          <w:numId w:val="5"/>
        </w:numPr>
        <w:rPr>
          <w:rFonts w:ascii="Trebuchet MS" w:hAnsi="Trebuchet MS"/>
          <w:i/>
        </w:rPr>
      </w:pPr>
      <w:r w:rsidRPr="005640F3">
        <w:rPr>
          <w:rFonts w:ascii="Trebuchet MS" w:hAnsi="Trebuchet MS"/>
          <w:i/>
        </w:rPr>
        <w:t>Ensuring all systems, services and equipment used for storing data meet acceptable security standards</w:t>
      </w:r>
    </w:p>
    <w:p w:rsidR="00F400EC" w:rsidRPr="005640F3" w:rsidRDefault="00F400EC" w:rsidP="00F400EC">
      <w:pPr>
        <w:pStyle w:val="ListParagraph"/>
        <w:numPr>
          <w:ilvl w:val="0"/>
          <w:numId w:val="5"/>
        </w:numPr>
        <w:rPr>
          <w:rFonts w:ascii="Trebuchet MS" w:hAnsi="Trebuchet MS"/>
          <w:i/>
        </w:rPr>
      </w:pPr>
      <w:r w:rsidRPr="005640F3">
        <w:rPr>
          <w:rFonts w:ascii="Trebuchet MS" w:hAnsi="Trebuchet MS"/>
          <w:i/>
        </w:rPr>
        <w:t>Performing regular checks and scans to ensure security hardware and software is functioning properly</w:t>
      </w:r>
    </w:p>
    <w:p w:rsidR="00F400EC" w:rsidRPr="005640F3" w:rsidRDefault="00F400EC" w:rsidP="00F400EC">
      <w:pPr>
        <w:pStyle w:val="ListParagraph"/>
        <w:numPr>
          <w:ilvl w:val="0"/>
          <w:numId w:val="5"/>
        </w:numPr>
        <w:rPr>
          <w:rFonts w:ascii="Trebuchet MS" w:hAnsi="Trebuchet MS"/>
          <w:i/>
        </w:rPr>
      </w:pPr>
      <w:r w:rsidRPr="005640F3">
        <w:rPr>
          <w:rFonts w:ascii="Trebuchet MS" w:hAnsi="Trebuchet MS"/>
          <w:i/>
        </w:rPr>
        <w:t>Evaluating any third party services the company is considering using to store or process data, to ensure their compliance with obligations under the regulations</w:t>
      </w:r>
    </w:p>
    <w:p w:rsidR="00F400EC" w:rsidRPr="005640F3" w:rsidRDefault="00F400EC" w:rsidP="00F400EC">
      <w:pPr>
        <w:pStyle w:val="ListParagraph"/>
        <w:numPr>
          <w:ilvl w:val="0"/>
          <w:numId w:val="5"/>
        </w:numPr>
        <w:rPr>
          <w:rFonts w:ascii="Trebuchet MS" w:hAnsi="Trebuchet MS"/>
          <w:i/>
        </w:rPr>
      </w:pPr>
      <w:r w:rsidRPr="005640F3">
        <w:rPr>
          <w:rFonts w:ascii="Trebuchet MS" w:hAnsi="Trebuchet MS"/>
          <w:i/>
        </w:rPr>
        <w:t>Developing privacy notices to reflect lawful basis for fair processing, ensuring that intended uses are clearly articulated, and that data subjects understand how they can give or withdraw consent, or else otherwise exercise their rights in relation to the companies use of their data</w:t>
      </w:r>
    </w:p>
    <w:p w:rsidR="00F400EC" w:rsidRPr="005640F3" w:rsidRDefault="00F400EC" w:rsidP="00F400EC">
      <w:pPr>
        <w:pStyle w:val="ListParagraph"/>
        <w:numPr>
          <w:ilvl w:val="0"/>
          <w:numId w:val="5"/>
        </w:numPr>
        <w:rPr>
          <w:rFonts w:ascii="Trebuchet MS" w:hAnsi="Trebuchet MS"/>
          <w:i/>
        </w:rPr>
      </w:pPr>
      <w:r w:rsidRPr="005640F3">
        <w:rPr>
          <w:rFonts w:ascii="Trebuchet MS" w:hAnsi="Trebuchet MS"/>
          <w:i/>
        </w:rPr>
        <w:t>Ensuring that audience development, marketing, fundraising and all other initiatives involving processing personal information and/or contacting individuals abide by the GDPR principles</w:t>
      </w:r>
    </w:p>
    <w:p w:rsidR="00F400EC" w:rsidRDefault="00F400EC" w:rsidP="00F400EC">
      <w:pPr>
        <w:rPr>
          <w:rFonts w:ascii="Trebuchet MS" w:hAnsi="Trebuchet MS"/>
        </w:rPr>
      </w:pPr>
      <w:r w:rsidRPr="002B75D0">
        <w:rPr>
          <w:rFonts w:ascii="Trebuchet MS" w:hAnsi="Trebuchet MS"/>
          <w:b/>
        </w:rPr>
        <w:lastRenderedPageBreak/>
        <w:t>Data Protection Officer (DPO) –</w:t>
      </w:r>
      <w:r w:rsidRPr="002B75D0">
        <w:rPr>
          <w:rFonts w:ascii="Trebuchet MS" w:hAnsi="Trebuchet MS"/>
        </w:rPr>
        <w:t xml:space="preserve"> the person responsible for fulfilling the tasks of the DPO in respect of [company name] is [employee name, employee job title]. </w:t>
      </w:r>
    </w:p>
    <w:p w:rsidR="00F400EC" w:rsidRPr="005640F3" w:rsidRDefault="00F400EC" w:rsidP="00F400EC">
      <w:pPr>
        <w:rPr>
          <w:rFonts w:ascii="Trebuchet MS" w:hAnsi="Trebuchet MS"/>
          <w:i/>
        </w:rPr>
      </w:pPr>
      <w:r w:rsidRPr="005640F3">
        <w:rPr>
          <w:rFonts w:ascii="Trebuchet MS" w:hAnsi="Trebuchet MS"/>
          <w:i/>
        </w:rPr>
        <w:t>Under GDPR organisations in certain circumstances are obliged to appoint a DPO. However, regardless of whether the GDPR obliges you to appoint a DPO, you must ensure that your organisation has sufficient staff and skills to discharge your obligations under the GDPR. Best practice dictates that, irrespective circumstances, organisations should appoint a named individual as DPO to lead on ensuring that data protection obligations are met. The minimum tasks of the DPO are:</w:t>
      </w:r>
    </w:p>
    <w:p w:rsidR="00F400EC" w:rsidRPr="005640F3" w:rsidRDefault="00F400EC" w:rsidP="00F400EC">
      <w:pPr>
        <w:pStyle w:val="ListParagraph"/>
        <w:numPr>
          <w:ilvl w:val="0"/>
          <w:numId w:val="9"/>
        </w:numPr>
        <w:rPr>
          <w:rFonts w:ascii="Trebuchet MS" w:hAnsi="Trebuchet MS"/>
          <w:i/>
        </w:rPr>
      </w:pPr>
      <w:r w:rsidRPr="005640F3">
        <w:rPr>
          <w:rFonts w:ascii="Trebuchet MS" w:hAnsi="Trebuchet MS"/>
          <w:i/>
        </w:rPr>
        <w:t>To inform and advise the organisation and its employees about their obligations to comply with the GDPR and other data protection laws</w:t>
      </w:r>
    </w:p>
    <w:p w:rsidR="00F400EC" w:rsidRPr="005640F3" w:rsidRDefault="00F400EC" w:rsidP="00F400EC">
      <w:pPr>
        <w:pStyle w:val="ListParagraph"/>
        <w:numPr>
          <w:ilvl w:val="0"/>
          <w:numId w:val="9"/>
        </w:numPr>
        <w:rPr>
          <w:rFonts w:ascii="Trebuchet MS" w:hAnsi="Trebuchet MS"/>
          <w:i/>
        </w:rPr>
      </w:pPr>
      <w:r w:rsidRPr="005640F3">
        <w:rPr>
          <w:rFonts w:ascii="Trebuchet MS" w:hAnsi="Trebuchet MS"/>
          <w:i/>
        </w:rPr>
        <w:t>To monitor compliance with the GDPR and other data protection laws, including managing internal data protection activities, advise on data protection impact assessments; train staff and conduct internal audits</w:t>
      </w:r>
    </w:p>
    <w:p w:rsidR="00F400EC" w:rsidRPr="005640F3" w:rsidRDefault="00F400EC" w:rsidP="00F400EC">
      <w:pPr>
        <w:pStyle w:val="ListParagraph"/>
        <w:numPr>
          <w:ilvl w:val="0"/>
          <w:numId w:val="9"/>
        </w:numPr>
        <w:rPr>
          <w:rFonts w:ascii="Trebuchet MS" w:hAnsi="Trebuchet MS"/>
          <w:i/>
        </w:rPr>
      </w:pPr>
      <w:r w:rsidRPr="005640F3">
        <w:rPr>
          <w:rFonts w:ascii="Trebuchet MS" w:hAnsi="Trebuchet MS"/>
          <w:i/>
        </w:rPr>
        <w:t xml:space="preserve">To be the first point of contact for supervisory authorities and for individuals whose data is processed (employees, customers </w:t>
      </w:r>
      <w:proofErr w:type="spellStart"/>
      <w:r w:rsidRPr="005640F3">
        <w:rPr>
          <w:rFonts w:ascii="Trebuchet MS" w:hAnsi="Trebuchet MS"/>
          <w:i/>
        </w:rPr>
        <w:t>etc</w:t>
      </w:r>
      <w:proofErr w:type="spellEnd"/>
      <w:r w:rsidRPr="005640F3">
        <w:rPr>
          <w:rFonts w:ascii="Trebuchet MS" w:hAnsi="Trebuchet MS"/>
          <w:i/>
        </w:rPr>
        <w:t>)</w:t>
      </w:r>
    </w:p>
    <w:p w:rsidR="00F400EC" w:rsidRPr="002B75D0" w:rsidRDefault="00F400EC" w:rsidP="00F400EC">
      <w:pPr>
        <w:pStyle w:val="ListParagraph"/>
        <w:rPr>
          <w:rFonts w:ascii="Trebuchet MS" w:hAnsi="Trebuchet MS"/>
        </w:rPr>
      </w:pPr>
    </w:p>
    <w:p w:rsidR="00F400EC" w:rsidRPr="002B75D0" w:rsidRDefault="00F400EC" w:rsidP="00F400EC">
      <w:pPr>
        <w:pStyle w:val="Heading2"/>
        <w:numPr>
          <w:ilvl w:val="0"/>
          <w:numId w:val="1"/>
        </w:numPr>
        <w:rPr>
          <w:rFonts w:ascii="Trebuchet MS" w:hAnsi="Trebuchet MS"/>
        </w:rPr>
      </w:pPr>
      <w:r w:rsidRPr="002B75D0">
        <w:rPr>
          <w:rFonts w:ascii="Trebuchet MS" w:hAnsi="Trebuchet MS"/>
        </w:rPr>
        <w:t>Scope of personal information to be processed</w:t>
      </w:r>
    </w:p>
    <w:p w:rsidR="00F400EC" w:rsidRPr="002B75D0" w:rsidRDefault="00F400EC" w:rsidP="00F400EC">
      <w:pPr>
        <w:ind w:left="360"/>
        <w:rPr>
          <w:rFonts w:ascii="Trebuchet MS" w:hAnsi="Trebuchet MS"/>
        </w:rPr>
      </w:pPr>
    </w:p>
    <w:p w:rsidR="00F400EC" w:rsidRPr="005640F3" w:rsidRDefault="00F400EC" w:rsidP="00F400EC">
      <w:pPr>
        <w:ind w:left="360"/>
        <w:rPr>
          <w:rFonts w:ascii="Trebuchet MS" w:hAnsi="Trebuchet MS"/>
          <w:i/>
        </w:rPr>
      </w:pPr>
      <w:r w:rsidRPr="005640F3">
        <w:rPr>
          <w:rFonts w:ascii="Trebuchet MS" w:hAnsi="Trebuchet MS"/>
          <w:i/>
        </w:rPr>
        <w:t>In this section</w:t>
      </w:r>
      <w:r>
        <w:rPr>
          <w:rFonts w:ascii="Trebuchet MS" w:hAnsi="Trebuchet MS"/>
          <w:i/>
        </w:rPr>
        <w:t xml:space="preserve"> you should</w:t>
      </w:r>
      <w:r w:rsidRPr="005640F3">
        <w:rPr>
          <w:rFonts w:ascii="Trebuchet MS" w:hAnsi="Trebuchet MS"/>
          <w:i/>
        </w:rPr>
        <w:t xml:space="preserve"> detail:</w:t>
      </w:r>
    </w:p>
    <w:p w:rsidR="00F400EC" w:rsidRPr="005640F3" w:rsidRDefault="00F400EC" w:rsidP="00F400EC">
      <w:pPr>
        <w:pStyle w:val="ListParagraph"/>
        <w:numPr>
          <w:ilvl w:val="0"/>
          <w:numId w:val="6"/>
        </w:numPr>
        <w:rPr>
          <w:rFonts w:ascii="Trebuchet MS" w:hAnsi="Trebuchet MS"/>
          <w:i/>
        </w:rPr>
      </w:pPr>
      <w:r w:rsidRPr="005640F3">
        <w:rPr>
          <w:rFonts w:ascii="Trebuchet MS" w:hAnsi="Trebuchet MS"/>
          <w:i/>
        </w:rPr>
        <w:t>the scope of the data you process, including whether you process any of the following:</w:t>
      </w:r>
    </w:p>
    <w:p w:rsidR="00F400EC" w:rsidRPr="005640F3" w:rsidRDefault="00F400EC" w:rsidP="00F400EC">
      <w:pPr>
        <w:pStyle w:val="ListParagraph"/>
        <w:numPr>
          <w:ilvl w:val="1"/>
          <w:numId w:val="6"/>
        </w:numPr>
        <w:rPr>
          <w:rFonts w:ascii="Trebuchet MS" w:hAnsi="Trebuchet MS"/>
          <w:i/>
        </w:rPr>
      </w:pPr>
      <w:r w:rsidRPr="005640F3">
        <w:rPr>
          <w:rFonts w:ascii="Trebuchet MS" w:hAnsi="Trebuchet MS"/>
          <w:i/>
        </w:rPr>
        <w:t>names of individuals</w:t>
      </w:r>
    </w:p>
    <w:p w:rsidR="00F400EC" w:rsidRPr="005640F3" w:rsidRDefault="00F400EC" w:rsidP="00F400EC">
      <w:pPr>
        <w:pStyle w:val="ListParagraph"/>
        <w:numPr>
          <w:ilvl w:val="1"/>
          <w:numId w:val="6"/>
        </w:numPr>
        <w:rPr>
          <w:rFonts w:ascii="Trebuchet MS" w:hAnsi="Trebuchet MS"/>
          <w:i/>
        </w:rPr>
      </w:pPr>
      <w:r w:rsidRPr="005640F3">
        <w:rPr>
          <w:rFonts w:ascii="Trebuchet MS" w:hAnsi="Trebuchet MS"/>
          <w:i/>
        </w:rPr>
        <w:t>postal addresses of individuals</w:t>
      </w:r>
    </w:p>
    <w:p w:rsidR="00F400EC" w:rsidRPr="005640F3" w:rsidRDefault="00F400EC" w:rsidP="00F400EC">
      <w:pPr>
        <w:pStyle w:val="ListParagraph"/>
        <w:numPr>
          <w:ilvl w:val="1"/>
          <w:numId w:val="6"/>
        </w:numPr>
        <w:rPr>
          <w:rFonts w:ascii="Trebuchet MS" w:hAnsi="Trebuchet MS"/>
          <w:i/>
        </w:rPr>
      </w:pPr>
      <w:r w:rsidRPr="005640F3">
        <w:rPr>
          <w:rFonts w:ascii="Trebuchet MS" w:hAnsi="Trebuchet MS"/>
          <w:i/>
        </w:rPr>
        <w:t>email addresses</w:t>
      </w:r>
    </w:p>
    <w:p w:rsidR="00F400EC" w:rsidRPr="005640F3" w:rsidRDefault="00F400EC" w:rsidP="00F400EC">
      <w:pPr>
        <w:pStyle w:val="ListParagraph"/>
        <w:numPr>
          <w:ilvl w:val="1"/>
          <w:numId w:val="6"/>
        </w:numPr>
        <w:rPr>
          <w:rFonts w:ascii="Trebuchet MS" w:hAnsi="Trebuchet MS"/>
          <w:i/>
        </w:rPr>
      </w:pPr>
      <w:r w:rsidRPr="005640F3">
        <w:rPr>
          <w:rFonts w:ascii="Trebuchet MS" w:hAnsi="Trebuchet MS"/>
          <w:i/>
        </w:rPr>
        <w:t>telephone numbers</w:t>
      </w:r>
    </w:p>
    <w:p w:rsidR="00F400EC" w:rsidRPr="005640F3" w:rsidRDefault="00F400EC" w:rsidP="00F400EC">
      <w:pPr>
        <w:pStyle w:val="ListParagraph"/>
        <w:numPr>
          <w:ilvl w:val="1"/>
          <w:numId w:val="6"/>
        </w:numPr>
        <w:rPr>
          <w:rFonts w:ascii="Trebuchet MS" w:hAnsi="Trebuchet MS"/>
          <w:i/>
        </w:rPr>
      </w:pPr>
      <w:r w:rsidRPr="005640F3">
        <w:rPr>
          <w:rFonts w:ascii="Trebuchet MS" w:hAnsi="Trebuchet MS"/>
          <w:i/>
        </w:rPr>
        <w:t>online identifiers</w:t>
      </w:r>
    </w:p>
    <w:p w:rsidR="00F400EC" w:rsidRPr="005640F3" w:rsidRDefault="00F400EC" w:rsidP="00F400EC">
      <w:pPr>
        <w:pStyle w:val="ListParagraph"/>
        <w:numPr>
          <w:ilvl w:val="1"/>
          <w:numId w:val="6"/>
        </w:numPr>
        <w:rPr>
          <w:rFonts w:ascii="Trebuchet MS" w:hAnsi="Trebuchet MS"/>
          <w:i/>
        </w:rPr>
      </w:pPr>
      <w:r w:rsidRPr="005640F3">
        <w:rPr>
          <w:rFonts w:ascii="Trebuchet MS" w:hAnsi="Trebuchet MS"/>
          <w:i/>
        </w:rPr>
        <w:t>any other information relating to individuals</w:t>
      </w:r>
    </w:p>
    <w:p w:rsidR="00F400EC" w:rsidRPr="005640F3" w:rsidRDefault="00F400EC" w:rsidP="00F400EC">
      <w:pPr>
        <w:pStyle w:val="ListParagraph"/>
        <w:numPr>
          <w:ilvl w:val="0"/>
          <w:numId w:val="6"/>
        </w:numPr>
        <w:rPr>
          <w:rFonts w:ascii="Trebuchet MS" w:hAnsi="Trebuchet MS"/>
          <w:i/>
        </w:rPr>
      </w:pPr>
      <w:r w:rsidRPr="005640F3">
        <w:rPr>
          <w:rFonts w:ascii="Trebuchet MS" w:hAnsi="Trebuchet MS"/>
          <w:i/>
        </w:rPr>
        <w:t>where the data is collected from and stored</w:t>
      </w:r>
    </w:p>
    <w:p w:rsidR="00F400EC" w:rsidRPr="005640F3" w:rsidRDefault="00F400EC" w:rsidP="00F400EC">
      <w:pPr>
        <w:pStyle w:val="ListParagraph"/>
        <w:numPr>
          <w:ilvl w:val="0"/>
          <w:numId w:val="6"/>
        </w:numPr>
        <w:rPr>
          <w:rFonts w:ascii="Trebuchet MS" w:hAnsi="Trebuchet MS"/>
          <w:i/>
        </w:rPr>
      </w:pPr>
      <w:r w:rsidRPr="005640F3">
        <w:rPr>
          <w:rFonts w:ascii="Trebuchet MS" w:hAnsi="Trebuchet MS"/>
          <w:i/>
        </w:rPr>
        <w:t>details of how you have made consideration to ensure that the data is accurate, (for example, what measures you have in place to check accuracy/duplication/completeness of data) relevant to the purpose, not excessive, up-to-date (for example, what measures you have in place to clean and update records) and not kept for longer than is necessary</w:t>
      </w:r>
    </w:p>
    <w:p w:rsidR="00F400EC" w:rsidRPr="005640F3" w:rsidRDefault="00F400EC" w:rsidP="00F400EC">
      <w:pPr>
        <w:pStyle w:val="ListParagraph"/>
        <w:numPr>
          <w:ilvl w:val="0"/>
          <w:numId w:val="6"/>
        </w:numPr>
        <w:rPr>
          <w:rFonts w:ascii="Trebuchet MS" w:hAnsi="Trebuchet MS"/>
          <w:i/>
        </w:rPr>
      </w:pPr>
      <w:r w:rsidRPr="005640F3">
        <w:rPr>
          <w:rFonts w:ascii="Trebuchet MS" w:hAnsi="Trebuchet MS"/>
          <w:i/>
        </w:rPr>
        <w:t>When and how relevant data will be checked against industry suppression files, such as the telephone preference service, the mailing preference service and the fundraising preference service</w:t>
      </w:r>
    </w:p>
    <w:p w:rsidR="00F400EC" w:rsidRPr="005640F3" w:rsidRDefault="00F400EC" w:rsidP="00F400EC">
      <w:pPr>
        <w:pStyle w:val="ListParagraph"/>
        <w:numPr>
          <w:ilvl w:val="0"/>
          <w:numId w:val="6"/>
        </w:numPr>
        <w:rPr>
          <w:rFonts w:ascii="Trebuchet MS" w:hAnsi="Trebuchet MS"/>
          <w:b/>
          <w:i/>
        </w:rPr>
      </w:pPr>
      <w:r w:rsidRPr="005640F3">
        <w:rPr>
          <w:rFonts w:ascii="Trebuchet MS" w:hAnsi="Trebuchet MS"/>
          <w:i/>
        </w:rPr>
        <w:t>Details of any sensitive special categories of personal information</w:t>
      </w:r>
      <w:r w:rsidRPr="005640F3">
        <w:rPr>
          <w:rFonts w:ascii="Trebuchet MS" w:hAnsi="Trebuchet MS"/>
          <w:b/>
          <w:i/>
        </w:rPr>
        <w:t xml:space="preserve"> </w:t>
      </w:r>
      <w:r w:rsidRPr="005640F3">
        <w:rPr>
          <w:rFonts w:ascii="Trebuchet MS" w:hAnsi="Trebuchet MS"/>
          <w:i/>
        </w:rPr>
        <w:t>that it is necessary for [company name] to process. Describe the enhanced measures that are set in place to protect this information, and respect the rights and freedoms of the individuals to whom it relates</w:t>
      </w:r>
    </w:p>
    <w:p w:rsidR="00F400EC" w:rsidRPr="002B75D0" w:rsidRDefault="00F400EC" w:rsidP="00F400EC">
      <w:pPr>
        <w:ind w:left="767"/>
        <w:rPr>
          <w:rFonts w:ascii="Trebuchet MS" w:hAnsi="Trebuchet MS"/>
        </w:rPr>
      </w:pPr>
    </w:p>
    <w:p w:rsidR="00F400EC" w:rsidRPr="002B75D0" w:rsidRDefault="00F400EC" w:rsidP="00F400EC">
      <w:pPr>
        <w:pStyle w:val="Heading2"/>
        <w:numPr>
          <w:ilvl w:val="0"/>
          <w:numId w:val="1"/>
        </w:numPr>
        <w:rPr>
          <w:rFonts w:ascii="Trebuchet MS" w:hAnsi="Trebuchet MS"/>
        </w:rPr>
      </w:pPr>
      <w:r w:rsidRPr="002B75D0">
        <w:rPr>
          <w:rFonts w:ascii="Trebuchet MS" w:hAnsi="Trebuchet MS"/>
        </w:rPr>
        <w:t>Uses and conditions for processing</w:t>
      </w:r>
    </w:p>
    <w:p w:rsidR="00F400EC" w:rsidRPr="002B75D0" w:rsidRDefault="00F400EC" w:rsidP="00F400EC">
      <w:pPr>
        <w:rPr>
          <w:rFonts w:ascii="Trebuchet MS" w:hAnsi="Trebuchet MS"/>
        </w:rPr>
      </w:pPr>
    </w:p>
    <w:p w:rsidR="00F400EC" w:rsidRPr="005640F3" w:rsidRDefault="00F400EC" w:rsidP="00F400EC">
      <w:pPr>
        <w:rPr>
          <w:rFonts w:ascii="Trebuchet MS" w:hAnsi="Trebuchet MS"/>
          <w:i/>
        </w:rPr>
      </w:pPr>
      <w:r w:rsidRPr="005640F3">
        <w:rPr>
          <w:rFonts w:ascii="Trebuchet MS" w:hAnsi="Trebuchet MS"/>
          <w:i/>
        </w:rPr>
        <w:t xml:space="preserve">Here, document the various specific types of processing that you carry out, intended purpose for that processing, the data to be processed and what is the lawful basis for </w:t>
      </w:r>
      <w:r w:rsidRPr="005640F3">
        <w:rPr>
          <w:rFonts w:ascii="Trebuchet MS" w:hAnsi="Trebuchet MS"/>
          <w:i/>
        </w:rPr>
        <w:lastRenderedPageBreak/>
        <w:t>processing, and how these conditions for processing are supported. Expand and add to the fields in the following table as required to give appropriate level of detail.</w:t>
      </w:r>
    </w:p>
    <w:tbl>
      <w:tblPr>
        <w:tblStyle w:val="GridTable1Light"/>
        <w:tblW w:w="0" w:type="auto"/>
        <w:tblLook w:val="04A0" w:firstRow="1" w:lastRow="0" w:firstColumn="1" w:lastColumn="0" w:noHBand="0" w:noVBand="1"/>
      </w:tblPr>
      <w:tblGrid>
        <w:gridCol w:w="1803"/>
        <w:gridCol w:w="1803"/>
        <w:gridCol w:w="1803"/>
        <w:gridCol w:w="1803"/>
        <w:gridCol w:w="1804"/>
      </w:tblGrid>
      <w:tr w:rsidR="00F400EC" w:rsidRPr="002B75D0" w:rsidTr="00A735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shd w:val="solid" w:color="auto" w:fill="auto"/>
          </w:tcPr>
          <w:p w:rsidR="00F400EC" w:rsidRPr="002B75D0" w:rsidRDefault="00F400EC" w:rsidP="00A73553">
            <w:pPr>
              <w:rPr>
                <w:rFonts w:ascii="Trebuchet MS" w:hAnsi="Trebuchet MS"/>
                <w:color w:val="FFFFFF" w:themeColor="background1"/>
              </w:rPr>
            </w:pPr>
            <w:r w:rsidRPr="002B75D0">
              <w:rPr>
                <w:rFonts w:ascii="Trebuchet MS" w:hAnsi="Trebuchet MS"/>
                <w:color w:val="FFFFFF" w:themeColor="background1"/>
              </w:rPr>
              <w:t>Outcome/Use</w:t>
            </w:r>
          </w:p>
        </w:tc>
        <w:tc>
          <w:tcPr>
            <w:tcW w:w="1803" w:type="dxa"/>
            <w:shd w:val="solid" w:color="auto" w:fill="auto"/>
          </w:tcPr>
          <w:p w:rsidR="00F400EC" w:rsidRPr="002B75D0" w:rsidRDefault="00F400EC" w:rsidP="00A73553">
            <w:pPr>
              <w:cnfStyle w:val="100000000000" w:firstRow="1" w:lastRow="0" w:firstColumn="0" w:lastColumn="0" w:oddVBand="0" w:evenVBand="0" w:oddHBand="0" w:evenHBand="0" w:firstRowFirstColumn="0" w:firstRowLastColumn="0" w:lastRowFirstColumn="0" w:lastRowLastColumn="0"/>
              <w:rPr>
                <w:rFonts w:ascii="Trebuchet MS" w:hAnsi="Trebuchet MS"/>
                <w:color w:val="FFFFFF" w:themeColor="background1"/>
              </w:rPr>
            </w:pPr>
            <w:r w:rsidRPr="002B75D0">
              <w:rPr>
                <w:rFonts w:ascii="Trebuchet MS" w:hAnsi="Trebuchet MS"/>
                <w:color w:val="FFFFFF" w:themeColor="background1"/>
              </w:rPr>
              <w:t>Processing required</w:t>
            </w:r>
          </w:p>
        </w:tc>
        <w:tc>
          <w:tcPr>
            <w:tcW w:w="1803" w:type="dxa"/>
            <w:shd w:val="solid" w:color="auto" w:fill="auto"/>
          </w:tcPr>
          <w:p w:rsidR="00F400EC" w:rsidRPr="002B75D0" w:rsidRDefault="00F400EC" w:rsidP="00A73553">
            <w:pPr>
              <w:cnfStyle w:val="100000000000" w:firstRow="1" w:lastRow="0" w:firstColumn="0" w:lastColumn="0" w:oddVBand="0" w:evenVBand="0" w:oddHBand="0" w:evenHBand="0" w:firstRowFirstColumn="0" w:firstRowLastColumn="0" w:lastRowFirstColumn="0" w:lastRowLastColumn="0"/>
              <w:rPr>
                <w:rFonts w:ascii="Trebuchet MS" w:hAnsi="Trebuchet MS"/>
                <w:color w:val="FFFFFF" w:themeColor="background1"/>
              </w:rPr>
            </w:pPr>
            <w:r w:rsidRPr="002B75D0">
              <w:rPr>
                <w:rFonts w:ascii="Trebuchet MS" w:hAnsi="Trebuchet MS"/>
                <w:color w:val="FFFFFF" w:themeColor="background1"/>
              </w:rPr>
              <w:t>Data to be processed</w:t>
            </w:r>
          </w:p>
        </w:tc>
        <w:tc>
          <w:tcPr>
            <w:tcW w:w="1803" w:type="dxa"/>
            <w:shd w:val="solid" w:color="auto" w:fill="auto"/>
          </w:tcPr>
          <w:p w:rsidR="00F400EC" w:rsidRPr="002B75D0" w:rsidRDefault="00F400EC" w:rsidP="00A73553">
            <w:pPr>
              <w:cnfStyle w:val="100000000000" w:firstRow="1" w:lastRow="0" w:firstColumn="0" w:lastColumn="0" w:oddVBand="0" w:evenVBand="0" w:oddHBand="0" w:evenHBand="0" w:firstRowFirstColumn="0" w:firstRowLastColumn="0" w:lastRowFirstColumn="0" w:lastRowLastColumn="0"/>
              <w:rPr>
                <w:rFonts w:ascii="Trebuchet MS" w:hAnsi="Trebuchet MS"/>
                <w:color w:val="FFFFFF" w:themeColor="background1"/>
              </w:rPr>
            </w:pPr>
            <w:r w:rsidRPr="002B75D0">
              <w:rPr>
                <w:rFonts w:ascii="Trebuchet MS" w:hAnsi="Trebuchet MS"/>
                <w:color w:val="FFFFFF" w:themeColor="background1"/>
              </w:rPr>
              <w:t>Conditions for processing</w:t>
            </w:r>
          </w:p>
        </w:tc>
        <w:tc>
          <w:tcPr>
            <w:tcW w:w="1804" w:type="dxa"/>
            <w:shd w:val="solid" w:color="auto" w:fill="auto"/>
          </w:tcPr>
          <w:p w:rsidR="00F400EC" w:rsidRPr="002B75D0" w:rsidRDefault="00F400EC" w:rsidP="00A73553">
            <w:pPr>
              <w:cnfStyle w:val="100000000000" w:firstRow="1" w:lastRow="0" w:firstColumn="0" w:lastColumn="0" w:oddVBand="0" w:evenVBand="0" w:oddHBand="0" w:evenHBand="0" w:firstRowFirstColumn="0" w:firstRowLastColumn="0" w:lastRowFirstColumn="0" w:lastRowLastColumn="0"/>
              <w:rPr>
                <w:rFonts w:ascii="Trebuchet MS" w:hAnsi="Trebuchet MS"/>
                <w:color w:val="FFFFFF" w:themeColor="background1"/>
              </w:rPr>
            </w:pPr>
            <w:r w:rsidRPr="002B75D0">
              <w:rPr>
                <w:rFonts w:ascii="Trebuchet MS" w:hAnsi="Trebuchet MS"/>
                <w:color w:val="FFFFFF" w:themeColor="background1"/>
              </w:rPr>
              <w:t>Evidence for lawful basis</w:t>
            </w:r>
          </w:p>
        </w:tc>
      </w:tr>
      <w:tr w:rsidR="00F400EC" w:rsidRPr="002B75D0" w:rsidTr="00A73553">
        <w:tc>
          <w:tcPr>
            <w:cnfStyle w:val="001000000000" w:firstRow="0" w:lastRow="0" w:firstColumn="1" w:lastColumn="0" w:oddVBand="0" w:evenVBand="0" w:oddHBand="0" w:evenHBand="0" w:firstRowFirstColumn="0" w:firstRowLastColumn="0" w:lastRowFirstColumn="0" w:lastRowLastColumn="0"/>
            <w:tcW w:w="1803" w:type="dxa"/>
          </w:tcPr>
          <w:p w:rsidR="00F400EC" w:rsidRPr="002B75D0" w:rsidRDefault="00F400EC" w:rsidP="00A73553">
            <w:pPr>
              <w:rPr>
                <w:rFonts w:ascii="Trebuchet MS" w:hAnsi="Trebuchet MS"/>
                <w:b w:val="0"/>
                <w:i/>
                <w:color w:val="AEAAAA" w:themeColor="background2" w:themeShade="BF"/>
              </w:rPr>
            </w:pPr>
            <w:r w:rsidRPr="002B75D0">
              <w:rPr>
                <w:rFonts w:ascii="Trebuchet MS" w:hAnsi="Trebuchet MS"/>
                <w:b w:val="0"/>
                <w:i/>
                <w:color w:val="AEAAAA" w:themeColor="background2" w:themeShade="BF"/>
              </w:rPr>
              <w:t>Annual brochure mailing</w:t>
            </w:r>
          </w:p>
        </w:tc>
        <w:tc>
          <w:tcPr>
            <w:tcW w:w="1803" w:type="dxa"/>
          </w:tcPr>
          <w:p w:rsidR="00F400EC" w:rsidRPr="002B75D0" w:rsidRDefault="00F400EC" w:rsidP="00A73553">
            <w:pPr>
              <w:cnfStyle w:val="000000000000" w:firstRow="0" w:lastRow="0" w:firstColumn="0" w:lastColumn="0" w:oddVBand="0" w:evenVBand="0" w:oddHBand="0" w:evenHBand="0" w:firstRowFirstColumn="0" w:firstRowLastColumn="0" w:lastRowFirstColumn="0" w:lastRowLastColumn="0"/>
              <w:rPr>
                <w:rFonts w:ascii="Trebuchet MS" w:hAnsi="Trebuchet MS"/>
                <w:i/>
                <w:color w:val="AEAAAA" w:themeColor="background2" w:themeShade="BF"/>
              </w:rPr>
            </w:pPr>
            <w:r w:rsidRPr="002B75D0">
              <w:rPr>
                <w:rFonts w:ascii="Trebuchet MS" w:hAnsi="Trebuchet MS"/>
                <w:i/>
                <w:color w:val="AEAAAA" w:themeColor="background2" w:themeShade="BF"/>
              </w:rPr>
              <w:t>Mail-merge of name address details from patron database</w:t>
            </w:r>
          </w:p>
        </w:tc>
        <w:tc>
          <w:tcPr>
            <w:tcW w:w="1803" w:type="dxa"/>
          </w:tcPr>
          <w:p w:rsidR="00F400EC" w:rsidRPr="002B75D0" w:rsidRDefault="00F400EC" w:rsidP="00A73553">
            <w:pPr>
              <w:cnfStyle w:val="000000000000" w:firstRow="0" w:lastRow="0" w:firstColumn="0" w:lastColumn="0" w:oddVBand="0" w:evenVBand="0" w:oddHBand="0" w:evenHBand="0" w:firstRowFirstColumn="0" w:firstRowLastColumn="0" w:lastRowFirstColumn="0" w:lastRowLastColumn="0"/>
              <w:rPr>
                <w:rFonts w:ascii="Trebuchet MS" w:hAnsi="Trebuchet MS"/>
                <w:i/>
                <w:color w:val="AEAAAA" w:themeColor="background2" w:themeShade="BF"/>
              </w:rPr>
            </w:pPr>
            <w:r w:rsidRPr="002B75D0">
              <w:rPr>
                <w:rFonts w:ascii="Trebuchet MS" w:hAnsi="Trebuchet MS"/>
                <w:i/>
                <w:color w:val="AEAAAA" w:themeColor="background2" w:themeShade="BF"/>
              </w:rPr>
              <w:t>Name and address details</w:t>
            </w:r>
          </w:p>
        </w:tc>
        <w:tc>
          <w:tcPr>
            <w:tcW w:w="1803" w:type="dxa"/>
          </w:tcPr>
          <w:p w:rsidR="00F400EC" w:rsidRPr="002B75D0" w:rsidRDefault="00F400EC" w:rsidP="00A73553">
            <w:pPr>
              <w:cnfStyle w:val="000000000000" w:firstRow="0" w:lastRow="0" w:firstColumn="0" w:lastColumn="0" w:oddVBand="0" w:evenVBand="0" w:oddHBand="0" w:evenHBand="0" w:firstRowFirstColumn="0" w:firstRowLastColumn="0" w:lastRowFirstColumn="0" w:lastRowLastColumn="0"/>
              <w:rPr>
                <w:rFonts w:ascii="Trebuchet MS" w:hAnsi="Trebuchet MS"/>
                <w:i/>
                <w:color w:val="AEAAAA" w:themeColor="background2" w:themeShade="BF"/>
              </w:rPr>
            </w:pPr>
            <w:r w:rsidRPr="002B75D0">
              <w:rPr>
                <w:rFonts w:ascii="Trebuchet MS" w:hAnsi="Trebuchet MS"/>
                <w:i/>
                <w:color w:val="AEAAAA" w:themeColor="background2" w:themeShade="BF"/>
              </w:rPr>
              <w:t>Consent</w:t>
            </w:r>
          </w:p>
        </w:tc>
        <w:tc>
          <w:tcPr>
            <w:tcW w:w="1804" w:type="dxa"/>
          </w:tcPr>
          <w:p w:rsidR="00F400EC" w:rsidRPr="002B75D0" w:rsidRDefault="00F400EC" w:rsidP="00A73553">
            <w:pPr>
              <w:cnfStyle w:val="000000000000" w:firstRow="0" w:lastRow="0" w:firstColumn="0" w:lastColumn="0" w:oddVBand="0" w:evenVBand="0" w:oddHBand="0" w:evenHBand="0" w:firstRowFirstColumn="0" w:firstRowLastColumn="0" w:lastRowFirstColumn="0" w:lastRowLastColumn="0"/>
              <w:rPr>
                <w:rFonts w:ascii="Trebuchet MS" w:hAnsi="Trebuchet MS"/>
                <w:i/>
                <w:color w:val="AEAAAA" w:themeColor="background2" w:themeShade="BF"/>
              </w:rPr>
            </w:pPr>
            <w:r w:rsidRPr="002B75D0">
              <w:rPr>
                <w:rFonts w:ascii="Trebuchet MS" w:hAnsi="Trebuchet MS"/>
                <w:i/>
                <w:color w:val="AEAAAA" w:themeColor="background2" w:themeShade="BF"/>
              </w:rPr>
              <w:t xml:space="preserve">Evidence of date consent given, how, permitted use and, permitted </w:t>
            </w:r>
            <w:proofErr w:type="spellStart"/>
            <w:r w:rsidRPr="002B75D0">
              <w:rPr>
                <w:rFonts w:ascii="Trebuchet MS" w:hAnsi="Trebuchet MS"/>
                <w:i/>
                <w:color w:val="AEAAAA" w:themeColor="background2" w:themeShade="BF"/>
              </w:rPr>
              <w:t>comms</w:t>
            </w:r>
            <w:proofErr w:type="spellEnd"/>
            <w:r w:rsidRPr="002B75D0">
              <w:rPr>
                <w:rFonts w:ascii="Trebuchet MS" w:hAnsi="Trebuchet MS"/>
                <w:i/>
                <w:color w:val="AEAAAA" w:themeColor="background2" w:themeShade="BF"/>
              </w:rPr>
              <w:t xml:space="preserve"> channels. </w:t>
            </w:r>
          </w:p>
        </w:tc>
      </w:tr>
      <w:tr w:rsidR="00F400EC" w:rsidRPr="002B75D0" w:rsidTr="00A73553">
        <w:tc>
          <w:tcPr>
            <w:cnfStyle w:val="001000000000" w:firstRow="0" w:lastRow="0" w:firstColumn="1" w:lastColumn="0" w:oddVBand="0" w:evenVBand="0" w:oddHBand="0" w:evenHBand="0" w:firstRowFirstColumn="0" w:firstRowLastColumn="0" w:lastRowFirstColumn="0" w:lastRowLastColumn="0"/>
            <w:tcW w:w="1803" w:type="dxa"/>
          </w:tcPr>
          <w:p w:rsidR="00F400EC" w:rsidRPr="002B75D0" w:rsidRDefault="00F400EC" w:rsidP="00A73553">
            <w:pPr>
              <w:rPr>
                <w:rFonts w:ascii="Trebuchet MS" w:hAnsi="Trebuchet MS"/>
                <w:i/>
                <w:color w:val="AEAAAA" w:themeColor="background2" w:themeShade="BF"/>
              </w:rPr>
            </w:pPr>
          </w:p>
        </w:tc>
        <w:tc>
          <w:tcPr>
            <w:tcW w:w="1803" w:type="dxa"/>
          </w:tcPr>
          <w:p w:rsidR="00F400EC" w:rsidRPr="002B75D0" w:rsidRDefault="00F400EC" w:rsidP="00A73553">
            <w:pPr>
              <w:cnfStyle w:val="000000000000" w:firstRow="0" w:lastRow="0" w:firstColumn="0" w:lastColumn="0" w:oddVBand="0" w:evenVBand="0" w:oddHBand="0" w:evenHBand="0" w:firstRowFirstColumn="0" w:firstRowLastColumn="0" w:lastRowFirstColumn="0" w:lastRowLastColumn="0"/>
              <w:rPr>
                <w:rFonts w:ascii="Trebuchet MS" w:hAnsi="Trebuchet MS"/>
                <w:i/>
                <w:color w:val="AEAAAA" w:themeColor="background2" w:themeShade="BF"/>
              </w:rPr>
            </w:pPr>
          </w:p>
        </w:tc>
        <w:tc>
          <w:tcPr>
            <w:tcW w:w="1803" w:type="dxa"/>
          </w:tcPr>
          <w:p w:rsidR="00F400EC" w:rsidRPr="002B75D0" w:rsidRDefault="00F400EC" w:rsidP="00A73553">
            <w:pPr>
              <w:cnfStyle w:val="000000000000" w:firstRow="0" w:lastRow="0" w:firstColumn="0" w:lastColumn="0" w:oddVBand="0" w:evenVBand="0" w:oddHBand="0" w:evenHBand="0" w:firstRowFirstColumn="0" w:firstRowLastColumn="0" w:lastRowFirstColumn="0" w:lastRowLastColumn="0"/>
              <w:rPr>
                <w:rFonts w:ascii="Trebuchet MS" w:hAnsi="Trebuchet MS"/>
                <w:i/>
                <w:color w:val="AEAAAA" w:themeColor="background2" w:themeShade="BF"/>
              </w:rPr>
            </w:pPr>
          </w:p>
        </w:tc>
        <w:tc>
          <w:tcPr>
            <w:tcW w:w="1803" w:type="dxa"/>
          </w:tcPr>
          <w:p w:rsidR="00F400EC" w:rsidRPr="002B75D0" w:rsidRDefault="00F400EC" w:rsidP="00A73553">
            <w:pPr>
              <w:cnfStyle w:val="000000000000" w:firstRow="0" w:lastRow="0" w:firstColumn="0" w:lastColumn="0" w:oddVBand="0" w:evenVBand="0" w:oddHBand="0" w:evenHBand="0" w:firstRowFirstColumn="0" w:firstRowLastColumn="0" w:lastRowFirstColumn="0" w:lastRowLastColumn="0"/>
              <w:rPr>
                <w:rFonts w:ascii="Trebuchet MS" w:hAnsi="Trebuchet MS"/>
                <w:i/>
                <w:color w:val="AEAAAA" w:themeColor="background2" w:themeShade="BF"/>
              </w:rPr>
            </w:pPr>
          </w:p>
        </w:tc>
        <w:tc>
          <w:tcPr>
            <w:tcW w:w="1804" w:type="dxa"/>
          </w:tcPr>
          <w:p w:rsidR="00F400EC" w:rsidRPr="002B75D0" w:rsidRDefault="00F400EC" w:rsidP="00A73553">
            <w:pPr>
              <w:cnfStyle w:val="000000000000" w:firstRow="0" w:lastRow="0" w:firstColumn="0" w:lastColumn="0" w:oddVBand="0" w:evenVBand="0" w:oddHBand="0" w:evenHBand="0" w:firstRowFirstColumn="0" w:firstRowLastColumn="0" w:lastRowFirstColumn="0" w:lastRowLastColumn="0"/>
              <w:rPr>
                <w:rFonts w:ascii="Trebuchet MS" w:hAnsi="Trebuchet MS"/>
                <w:i/>
                <w:color w:val="AEAAAA" w:themeColor="background2" w:themeShade="BF"/>
              </w:rPr>
            </w:pPr>
          </w:p>
        </w:tc>
      </w:tr>
    </w:tbl>
    <w:p w:rsidR="00F400EC" w:rsidRPr="002B75D0" w:rsidRDefault="00F400EC" w:rsidP="00F400EC">
      <w:pPr>
        <w:rPr>
          <w:rFonts w:ascii="Trebuchet MS" w:hAnsi="Trebuchet MS"/>
        </w:rPr>
      </w:pPr>
    </w:p>
    <w:p w:rsidR="00F400EC" w:rsidRDefault="00F400EC" w:rsidP="00F400EC">
      <w:pPr>
        <w:rPr>
          <w:rFonts w:ascii="Trebuchet MS" w:hAnsi="Trebuchet MS"/>
          <w:i/>
        </w:rPr>
      </w:pPr>
      <w:r w:rsidRPr="005640F3">
        <w:rPr>
          <w:rFonts w:ascii="Trebuchet MS" w:hAnsi="Trebuchet MS"/>
          <w:b/>
          <w:i/>
        </w:rPr>
        <w:t>Consent</w:t>
      </w:r>
      <w:r w:rsidRPr="005640F3">
        <w:rPr>
          <w:rFonts w:ascii="Trebuchet MS" w:hAnsi="Trebuchet MS"/>
          <w:i/>
        </w:rPr>
        <w:t xml:space="preserve"> – in cases where you rely on consent as the lawful condition for processing, you should be able to demonstrate and describe how you have reviewed your processes and systems to make sure that consent is freely and unambiguously given for specific purposes, and that you can evidence an affirmative action on the part of the data subject to have indicated consent, and such that data subjects can reasonably understand who is using their personal information, what information, and for what purposes, and using which communications channels. Do your practises and systems incorporate a suitable audit trail which would enable you to demonstrate how and when consent was obtained, upon request? Do your practices and systems communicate an individual’s right to withdraw consent at any time, and do your processes and systems support the functionality to do so?</w:t>
      </w:r>
    </w:p>
    <w:p w:rsidR="00F400EC" w:rsidRPr="005640F3" w:rsidRDefault="00F400EC" w:rsidP="00F400EC">
      <w:pPr>
        <w:rPr>
          <w:rFonts w:ascii="Trebuchet MS" w:hAnsi="Trebuchet MS"/>
          <w:i/>
        </w:rPr>
      </w:pPr>
      <w:r>
        <w:rPr>
          <w:rFonts w:ascii="Trebuchet MS" w:hAnsi="Trebuchet MS"/>
          <w:i/>
        </w:rPr>
        <w:t>Where ‘soft opt-in’ is used in as the lawful basis for processing for electronic communications (email/SMS/automated-telephone) contact, you should record the notification statement detailing the intended use of personal information given at the point of collecting personal information during the course of sale or negotiation for sale which gave the customer the opportunity to opt out, and also how subsequently notify the customer of their right to unsubscribe with every following communication.</w:t>
      </w:r>
    </w:p>
    <w:p w:rsidR="00F400EC" w:rsidRPr="005640F3" w:rsidRDefault="00F400EC" w:rsidP="00F400EC">
      <w:pPr>
        <w:rPr>
          <w:rFonts w:ascii="Trebuchet MS" w:hAnsi="Trebuchet MS"/>
          <w:i/>
        </w:rPr>
      </w:pPr>
      <w:r w:rsidRPr="005640F3">
        <w:rPr>
          <w:rFonts w:ascii="Trebuchet MS" w:hAnsi="Trebuchet MS"/>
          <w:i/>
        </w:rPr>
        <w:t>Where ‘legitimate interest’ is the lawful condition for processing, evidence should be given of the process by which the rights and freedoms of the individual have been weighed against the interests of the company, and how consideration/mitigation of the outcomes of the process have been made. How has the individual been informed of this processing, and what information have they been given to help them exercise their rights?</w:t>
      </w:r>
    </w:p>
    <w:p w:rsidR="00F400EC" w:rsidRPr="002B75D0" w:rsidRDefault="00F400EC" w:rsidP="00F400EC">
      <w:pPr>
        <w:rPr>
          <w:rFonts w:ascii="Trebuchet MS" w:hAnsi="Trebuchet MS"/>
        </w:rPr>
      </w:pPr>
    </w:p>
    <w:p w:rsidR="00F400EC" w:rsidRPr="005640F3" w:rsidRDefault="00F400EC" w:rsidP="00F400EC">
      <w:pPr>
        <w:pStyle w:val="Heading2"/>
        <w:numPr>
          <w:ilvl w:val="0"/>
          <w:numId w:val="1"/>
        </w:numPr>
        <w:rPr>
          <w:b/>
        </w:rPr>
      </w:pPr>
      <w:r w:rsidRPr="005640F3">
        <w:rPr>
          <w:b/>
        </w:rPr>
        <w:lastRenderedPageBreak/>
        <w:t>Privacy Impact Assessments</w:t>
      </w:r>
    </w:p>
    <w:p w:rsidR="00F400EC" w:rsidRPr="002B75D0" w:rsidRDefault="00F400EC" w:rsidP="00F400EC">
      <w:pPr>
        <w:pStyle w:val="Heading3"/>
        <w:rPr>
          <w:rFonts w:ascii="Trebuchet MS" w:eastAsiaTheme="minorHAnsi" w:hAnsi="Trebuchet MS" w:cstheme="minorBidi"/>
          <w:color w:val="auto"/>
          <w:sz w:val="22"/>
          <w:szCs w:val="22"/>
        </w:rPr>
      </w:pPr>
    </w:p>
    <w:p w:rsidR="00F400EC" w:rsidRPr="005640F3" w:rsidRDefault="00F400EC" w:rsidP="00F400EC">
      <w:pPr>
        <w:pStyle w:val="Heading3"/>
        <w:rPr>
          <w:rFonts w:ascii="Trebuchet MS" w:eastAsiaTheme="minorHAnsi" w:hAnsi="Trebuchet MS" w:cstheme="minorBidi"/>
          <w:i/>
          <w:color w:val="auto"/>
          <w:sz w:val="22"/>
          <w:szCs w:val="22"/>
        </w:rPr>
      </w:pPr>
      <w:r w:rsidRPr="005640F3">
        <w:rPr>
          <w:rFonts w:ascii="Trebuchet MS" w:eastAsiaTheme="minorHAnsi" w:hAnsi="Trebuchet MS" w:cstheme="minorBidi"/>
          <w:i/>
          <w:color w:val="auto"/>
          <w:sz w:val="22"/>
          <w:szCs w:val="22"/>
        </w:rPr>
        <w:t>Privacy Impact Assessments (PIAs - also known as Data Protection Impact Assessments, DPIAs) form an integral part of taking a privacy by design, best practice approach, and there are certain circumstances under which organisations must conduct PIAs. They are a tool which can help organisations identify the most effective way to comply with their data protection obligations and meet individuals’ expectations of privacy, and protect against the risk of harm through use or misuse of personal information. An effective DPIA will allow organisations to identify and fix problems at an early stage, reducing the associated costs and damage to reputation which might otherwise occur.</w:t>
      </w:r>
    </w:p>
    <w:p w:rsidR="00F400EC" w:rsidRPr="002B75D0" w:rsidRDefault="00F400EC" w:rsidP="00F400EC">
      <w:pPr>
        <w:pStyle w:val="Heading3"/>
        <w:rPr>
          <w:rFonts w:ascii="Trebuchet MS" w:eastAsiaTheme="minorHAnsi" w:hAnsi="Trebuchet MS" w:cstheme="minorBidi"/>
          <w:color w:val="auto"/>
          <w:sz w:val="22"/>
          <w:szCs w:val="22"/>
        </w:rPr>
      </w:pPr>
    </w:p>
    <w:p w:rsidR="00F400EC" w:rsidRPr="005640F3" w:rsidRDefault="00F400EC" w:rsidP="00F400EC">
      <w:pPr>
        <w:rPr>
          <w:rFonts w:ascii="Trebuchet MS" w:hAnsi="Trebuchet MS"/>
          <w:i/>
        </w:rPr>
      </w:pPr>
      <w:r w:rsidRPr="005640F3">
        <w:rPr>
          <w:rFonts w:ascii="Trebuchet MS" w:hAnsi="Trebuchet MS"/>
          <w:i/>
        </w:rPr>
        <w:t>PIAs undertaken by your company may be detailed here, or else referenced here and presented as an appendix to this data management policy document. The DPIA should contain:</w:t>
      </w:r>
    </w:p>
    <w:p w:rsidR="00F400EC" w:rsidRPr="005640F3" w:rsidRDefault="00F400EC" w:rsidP="00F400EC">
      <w:pPr>
        <w:pStyle w:val="Heading3"/>
        <w:ind w:left="720"/>
        <w:rPr>
          <w:rFonts w:ascii="Trebuchet MS" w:eastAsiaTheme="minorHAnsi" w:hAnsi="Trebuchet MS" w:cstheme="minorBidi"/>
          <w:i/>
          <w:color w:val="auto"/>
          <w:sz w:val="22"/>
          <w:szCs w:val="22"/>
        </w:rPr>
      </w:pPr>
    </w:p>
    <w:p w:rsidR="00F400EC" w:rsidRPr="005640F3" w:rsidRDefault="00F400EC" w:rsidP="00F400EC">
      <w:pPr>
        <w:pStyle w:val="Heading3"/>
        <w:numPr>
          <w:ilvl w:val="0"/>
          <w:numId w:val="10"/>
        </w:numPr>
        <w:rPr>
          <w:rFonts w:ascii="Trebuchet MS" w:eastAsiaTheme="minorHAnsi" w:hAnsi="Trebuchet MS" w:cstheme="minorBidi"/>
          <w:i/>
          <w:color w:val="auto"/>
          <w:sz w:val="22"/>
          <w:szCs w:val="22"/>
        </w:rPr>
      </w:pPr>
      <w:r w:rsidRPr="005640F3">
        <w:rPr>
          <w:rFonts w:ascii="Trebuchet MS" w:eastAsiaTheme="minorHAnsi" w:hAnsi="Trebuchet MS" w:cstheme="minorBidi"/>
          <w:i/>
          <w:color w:val="auto"/>
          <w:sz w:val="22"/>
          <w:szCs w:val="22"/>
        </w:rPr>
        <w:t>A description of the processing operations and the purposes, including, where applicable, the legitimate interests pursued by the controller.</w:t>
      </w:r>
    </w:p>
    <w:p w:rsidR="00F400EC" w:rsidRPr="005640F3" w:rsidRDefault="00F400EC" w:rsidP="00F400EC">
      <w:pPr>
        <w:pStyle w:val="Heading3"/>
        <w:numPr>
          <w:ilvl w:val="0"/>
          <w:numId w:val="10"/>
        </w:numPr>
        <w:rPr>
          <w:rFonts w:ascii="Trebuchet MS" w:eastAsiaTheme="minorHAnsi" w:hAnsi="Trebuchet MS" w:cstheme="minorBidi"/>
          <w:i/>
          <w:color w:val="auto"/>
          <w:sz w:val="22"/>
          <w:szCs w:val="22"/>
        </w:rPr>
      </w:pPr>
      <w:r w:rsidRPr="005640F3">
        <w:rPr>
          <w:rFonts w:ascii="Trebuchet MS" w:eastAsiaTheme="minorHAnsi" w:hAnsi="Trebuchet MS" w:cstheme="minorBidi"/>
          <w:i/>
          <w:color w:val="auto"/>
          <w:sz w:val="22"/>
          <w:szCs w:val="22"/>
        </w:rPr>
        <w:t>An assessment of the necessity and proportionality of the processing in relation to the purpose.</w:t>
      </w:r>
    </w:p>
    <w:p w:rsidR="00F400EC" w:rsidRPr="005640F3" w:rsidRDefault="00F400EC" w:rsidP="00F400EC">
      <w:pPr>
        <w:pStyle w:val="Heading3"/>
        <w:numPr>
          <w:ilvl w:val="0"/>
          <w:numId w:val="10"/>
        </w:numPr>
        <w:rPr>
          <w:rFonts w:ascii="Trebuchet MS" w:eastAsiaTheme="minorHAnsi" w:hAnsi="Trebuchet MS" w:cstheme="minorBidi"/>
          <w:i/>
          <w:color w:val="auto"/>
          <w:sz w:val="22"/>
          <w:szCs w:val="22"/>
        </w:rPr>
      </w:pPr>
      <w:r w:rsidRPr="005640F3">
        <w:rPr>
          <w:rFonts w:ascii="Trebuchet MS" w:eastAsiaTheme="minorHAnsi" w:hAnsi="Trebuchet MS" w:cstheme="minorBidi"/>
          <w:i/>
          <w:color w:val="auto"/>
          <w:sz w:val="22"/>
          <w:szCs w:val="22"/>
        </w:rPr>
        <w:t>An assessment of the risks to individuals.</w:t>
      </w:r>
    </w:p>
    <w:p w:rsidR="00F400EC" w:rsidRPr="005640F3" w:rsidRDefault="00F400EC" w:rsidP="00F400EC">
      <w:pPr>
        <w:pStyle w:val="Heading3"/>
        <w:numPr>
          <w:ilvl w:val="0"/>
          <w:numId w:val="10"/>
        </w:numPr>
        <w:rPr>
          <w:rFonts w:ascii="Trebuchet MS" w:eastAsiaTheme="minorHAnsi" w:hAnsi="Trebuchet MS" w:cstheme="minorBidi"/>
          <w:i/>
          <w:color w:val="auto"/>
          <w:sz w:val="22"/>
          <w:szCs w:val="22"/>
        </w:rPr>
      </w:pPr>
      <w:r w:rsidRPr="005640F3">
        <w:rPr>
          <w:rFonts w:ascii="Trebuchet MS" w:eastAsiaTheme="minorHAnsi" w:hAnsi="Trebuchet MS" w:cstheme="minorBidi"/>
          <w:i/>
          <w:color w:val="auto"/>
          <w:sz w:val="22"/>
          <w:szCs w:val="22"/>
        </w:rPr>
        <w:t>The measures in place to address risk, including security and to demonstrate that you comply.</w:t>
      </w:r>
    </w:p>
    <w:p w:rsidR="00F400EC" w:rsidRPr="005640F3" w:rsidRDefault="00F400EC" w:rsidP="00F400EC">
      <w:pPr>
        <w:numPr>
          <w:ilvl w:val="0"/>
          <w:numId w:val="10"/>
        </w:numPr>
        <w:rPr>
          <w:rFonts w:ascii="Trebuchet MS" w:hAnsi="Trebuchet MS"/>
          <w:i/>
        </w:rPr>
      </w:pPr>
      <w:r w:rsidRPr="005640F3">
        <w:rPr>
          <w:rFonts w:ascii="Trebuchet MS" w:hAnsi="Trebuchet MS"/>
          <w:i/>
        </w:rPr>
        <w:t>A DPIA can address more than one project.</w:t>
      </w:r>
    </w:p>
    <w:p w:rsidR="00F400EC" w:rsidRPr="002B75D0" w:rsidRDefault="00F400EC" w:rsidP="00F400EC">
      <w:pPr>
        <w:rPr>
          <w:rFonts w:ascii="Trebuchet MS" w:hAnsi="Trebuchet MS"/>
        </w:rPr>
      </w:pPr>
    </w:p>
    <w:p w:rsidR="00F400EC" w:rsidRPr="002B75D0" w:rsidRDefault="00F400EC" w:rsidP="00F400EC">
      <w:pPr>
        <w:pStyle w:val="Heading2"/>
        <w:numPr>
          <w:ilvl w:val="0"/>
          <w:numId w:val="1"/>
        </w:numPr>
        <w:rPr>
          <w:rFonts w:ascii="Trebuchet MS" w:hAnsi="Trebuchet MS"/>
        </w:rPr>
      </w:pPr>
      <w:r w:rsidRPr="002B75D0">
        <w:rPr>
          <w:rFonts w:ascii="Trebuchet MS" w:hAnsi="Trebuchet MS"/>
        </w:rPr>
        <w:t>Data Sharing</w:t>
      </w:r>
    </w:p>
    <w:p w:rsidR="00F400EC" w:rsidRPr="002B75D0" w:rsidRDefault="00F400EC" w:rsidP="00F400EC">
      <w:pPr>
        <w:rPr>
          <w:rFonts w:ascii="Trebuchet MS" w:hAnsi="Trebuchet MS"/>
        </w:rPr>
      </w:pPr>
    </w:p>
    <w:p w:rsidR="00F400EC" w:rsidRPr="005640F3" w:rsidRDefault="00F400EC" w:rsidP="00F400EC">
      <w:pPr>
        <w:rPr>
          <w:rFonts w:ascii="Trebuchet MS" w:hAnsi="Trebuchet MS"/>
          <w:i/>
        </w:rPr>
      </w:pPr>
      <w:r w:rsidRPr="005640F3">
        <w:rPr>
          <w:rFonts w:ascii="Trebuchet MS" w:hAnsi="Trebuchet MS"/>
          <w:i/>
        </w:rPr>
        <w:t>In this section provide details of any/all Third Party organisations that [name of company] intends to share personal information with.</w:t>
      </w:r>
    </w:p>
    <w:p w:rsidR="00F400EC" w:rsidRPr="005640F3" w:rsidRDefault="00F400EC" w:rsidP="00F400EC">
      <w:pPr>
        <w:rPr>
          <w:rFonts w:ascii="Trebuchet MS" w:hAnsi="Trebuchet MS"/>
          <w:i/>
        </w:rPr>
      </w:pPr>
      <w:r w:rsidRPr="005640F3">
        <w:rPr>
          <w:rFonts w:ascii="Trebuchet MS" w:hAnsi="Trebuchet MS"/>
          <w:i/>
        </w:rPr>
        <w:t>Where consent is the basis for sharing, describe how [company name] has obtained and recorded the necessary specific, clear, granular permissions for sharing data with NAMED third parties, for specifically defined uses, and in specified communications channels. Where other lawful conditions for processing are relied upon for data sharing, these should also be described.</w:t>
      </w:r>
    </w:p>
    <w:p w:rsidR="00F400EC" w:rsidRPr="005640F3" w:rsidRDefault="00F400EC" w:rsidP="00F400EC">
      <w:pPr>
        <w:rPr>
          <w:rFonts w:ascii="Trebuchet MS" w:hAnsi="Trebuchet MS"/>
          <w:i/>
        </w:rPr>
      </w:pPr>
      <w:r w:rsidRPr="005640F3">
        <w:rPr>
          <w:rFonts w:ascii="Trebuchet MS" w:hAnsi="Trebuchet MS"/>
          <w:i/>
        </w:rPr>
        <w:t xml:space="preserve">Details should be given as to when data sharing agreements, describing and ensuring the arrangements concerning the collection of the necessary permissions, defining the scope of the personal data to be shared – along with the meta-data that will enable the receiving party to be able to create an audit trail, sufficient to enable them to respond to any challenge as to why an individual’s data has been processed, or to facilitate a data subject access request, and which details the security measures that will be put in place to protect the data in transit, and which establishes the shared understanding of the receiving organisations’ obligations as a data controller with responsibility for all aspects of the regulation as data controllers of the new copy of the data which is being shared with them.  </w:t>
      </w:r>
    </w:p>
    <w:p w:rsidR="00F400EC" w:rsidRPr="002B75D0" w:rsidRDefault="00F400EC" w:rsidP="00F400EC">
      <w:pPr>
        <w:rPr>
          <w:rFonts w:ascii="Trebuchet MS" w:hAnsi="Trebuchet MS"/>
        </w:rPr>
      </w:pPr>
    </w:p>
    <w:p w:rsidR="00F400EC" w:rsidRPr="002B75D0" w:rsidRDefault="00F400EC" w:rsidP="00F400EC">
      <w:pPr>
        <w:pStyle w:val="Heading2"/>
        <w:numPr>
          <w:ilvl w:val="0"/>
          <w:numId w:val="1"/>
        </w:numPr>
        <w:rPr>
          <w:rFonts w:ascii="Trebuchet MS" w:hAnsi="Trebuchet MS"/>
        </w:rPr>
      </w:pPr>
      <w:r w:rsidRPr="002B75D0">
        <w:rPr>
          <w:rFonts w:ascii="Trebuchet MS" w:hAnsi="Trebuchet MS"/>
        </w:rPr>
        <w:lastRenderedPageBreak/>
        <w:t>Security measures</w:t>
      </w:r>
    </w:p>
    <w:p w:rsidR="00F400EC" w:rsidRPr="002B75D0" w:rsidRDefault="00F400EC" w:rsidP="00F400EC">
      <w:pPr>
        <w:rPr>
          <w:rFonts w:ascii="Trebuchet MS" w:hAnsi="Trebuchet MS"/>
        </w:rPr>
      </w:pPr>
    </w:p>
    <w:p w:rsidR="00F400EC" w:rsidRPr="005640F3" w:rsidRDefault="00F400EC" w:rsidP="00F400EC">
      <w:pPr>
        <w:rPr>
          <w:rFonts w:ascii="Trebuchet MS" w:hAnsi="Trebuchet MS"/>
          <w:i/>
        </w:rPr>
      </w:pPr>
      <w:r w:rsidRPr="005640F3">
        <w:rPr>
          <w:rFonts w:ascii="Trebuchet MS" w:hAnsi="Trebuchet MS"/>
          <w:i/>
        </w:rPr>
        <w:t xml:space="preserve">Here, describe the measures that are in place to protect the personal information that you store from breach. </w:t>
      </w:r>
    </w:p>
    <w:p w:rsidR="00F400EC" w:rsidRPr="005640F3" w:rsidRDefault="00F400EC" w:rsidP="00F400EC">
      <w:pPr>
        <w:rPr>
          <w:rFonts w:ascii="Trebuchet MS" w:hAnsi="Trebuchet MS"/>
          <w:i/>
        </w:rPr>
      </w:pPr>
      <w:r w:rsidRPr="005640F3">
        <w:rPr>
          <w:rFonts w:ascii="Trebuchet MS" w:hAnsi="Trebuchet MS"/>
          <w:i/>
        </w:rPr>
        <w:t xml:space="preserve">Details should be documented here of the technical infrastructure considerations and measures put in place to leverage technology to require or ensure compliance, such as restricting and protecting access to the data to those people for whom it is necessary to perform the processing - such as measures like security software and firewalls, encryption, the use of secure Virtual Private Networks (VPN), log-in restricted access and </w:t>
      </w:r>
      <w:r>
        <w:rPr>
          <w:rFonts w:ascii="Trebuchet MS" w:hAnsi="Trebuchet MS"/>
          <w:i/>
        </w:rPr>
        <w:t>two</w:t>
      </w:r>
      <w:r w:rsidRPr="005640F3">
        <w:rPr>
          <w:rFonts w:ascii="Trebuchet MS" w:hAnsi="Trebuchet MS"/>
          <w:i/>
        </w:rPr>
        <w:t xml:space="preserve"> step authentications, etc.</w:t>
      </w:r>
    </w:p>
    <w:p w:rsidR="00F400EC" w:rsidRPr="005640F3" w:rsidRDefault="00F400EC" w:rsidP="00F400EC">
      <w:pPr>
        <w:rPr>
          <w:rFonts w:ascii="Trebuchet MS" w:hAnsi="Trebuchet MS"/>
          <w:i/>
        </w:rPr>
      </w:pPr>
      <w:r w:rsidRPr="005640F3">
        <w:rPr>
          <w:rFonts w:ascii="Trebuchet MS" w:hAnsi="Trebuchet MS"/>
          <w:i/>
        </w:rPr>
        <w:t xml:space="preserve">The procedural and organisational policy measures, such as protocols for safe transfer of data in transit, and protocols for password management, and data back-up should also be detailed. </w:t>
      </w:r>
    </w:p>
    <w:p w:rsidR="00F400EC" w:rsidRPr="005640F3" w:rsidRDefault="00F400EC" w:rsidP="00F400EC">
      <w:pPr>
        <w:rPr>
          <w:rFonts w:ascii="Trebuchet MS" w:hAnsi="Trebuchet MS"/>
          <w:i/>
        </w:rPr>
      </w:pPr>
      <w:r>
        <w:rPr>
          <w:rFonts w:ascii="Trebuchet MS" w:hAnsi="Trebuchet MS"/>
          <w:i/>
        </w:rPr>
        <w:t>Describe also t</w:t>
      </w:r>
      <w:r w:rsidRPr="005640F3">
        <w:rPr>
          <w:rFonts w:ascii="Trebuchet MS" w:hAnsi="Trebuchet MS"/>
          <w:i/>
        </w:rPr>
        <w:t>he measures in place to enable your organisation to know if a data breach has taken place and what measures are in place to ensure that reporting of any breaches are reported to the ICO within the required timescales. You should also articulate the measures you have in place to ensure that any data to be deleted, is deleted securely and without further risk of breach.</w:t>
      </w:r>
    </w:p>
    <w:p w:rsidR="00F400EC" w:rsidRPr="002B75D0" w:rsidRDefault="00F400EC" w:rsidP="00F400EC">
      <w:pPr>
        <w:rPr>
          <w:rFonts w:ascii="Trebuchet MS" w:hAnsi="Trebuchet MS"/>
        </w:rPr>
      </w:pPr>
    </w:p>
    <w:p w:rsidR="00F400EC" w:rsidRPr="002B75D0" w:rsidRDefault="00F400EC" w:rsidP="00F400EC">
      <w:pPr>
        <w:pStyle w:val="Heading2"/>
        <w:numPr>
          <w:ilvl w:val="0"/>
          <w:numId w:val="1"/>
        </w:numPr>
        <w:rPr>
          <w:rFonts w:ascii="Trebuchet MS" w:hAnsi="Trebuchet MS"/>
        </w:rPr>
      </w:pPr>
      <w:r w:rsidRPr="002B75D0">
        <w:rPr>
          <w:rFonts w:ascii="Trebuchet MS" w:hAnsi="Trebuchet MS"/>
        </w:rPr>
        <w:t>Automated processing</w:t>
      </w:r>
    </w:p>
    <w:p w:rsidR="00F400EC" w:rsidRPr="002B75D0" w:rsidRDefault="00F400EC" w:rsidP="00F400EC">
      <w:pPr>
        <w:rPr>
          <w:rFonts w:ascii="Trebuchet MS" w:hAnsi="Trebuchet MS"/>
        </w:rPr>
      </w:pPr>
    </w:p>
    <w:p w:rsidR="00F400EC" w:rsidRPr="005640F3" w:rsidRDefault="00F400EC" w:rsidP="00F400EC">
      <w:pPr>
        <w:rPr>
          <w:rFonts w:ascii="Trebuchet MS" w:hAnsi="Trebuchet MS"/>
          <w:i/>
        </w:rPr>
      </w:pPr>
      <w:r w:rsidRPr="005640F3">
        <w:rPr>
          <w:rFonts w:ascii="Trebuchet MS" w:hAnsi="Trebuchet MS"/>
          <w:i/>
        </w:rPr>
        <w:t xml:space="preserve">Provide details of any automated processing or decision making undertaken by </w:t>
      </w:r>
      <w:r>
        <w:rPr>
          <w:rFonts w:ascii="Trebuchet MS" w:hAnsi="Trebuchet MS"/>
          <w:i/>
        </w:rPr>
        <w:t xml:space="preserve">your </w:t>
      </w:r>
      <w:r w:rsidRPr="005640F3">
        <w:rPr>
          <w:rFonts w:ascii="Trebuchet MS" w:hAnsi="Trebuchet MS"/>
          <w:i/>
        </w:rPr>
        <w:t>company name, including profiling. You should describe the lawful condition for that processing, what the outcomes are, and that in a case where such processing leads to a significant legal or other effect on the individual, how you have weighed the outcomes of that processing against the rights and freedoms of the individuals. The process of weighing the organisation’s interest against the rights of the individual should always be transparently demonstrated. Privacy statements should include details of any automated processing</w:t>
      </w:r>
      <w:r>
        <w:rPr>
          <w:rFonts w:ascii="Trebuchet MS" w:hAnsi="Trebuchet MS"/>
          <w:i/>
        </w:rPr>
        <w:t>, (including details of any third party profiling tools or datasets that are used to append information which will build a profile of individuals)</w:t>
      </w:r>
      <w:r w:rsidRPr="005640F3">
        <w:rPr>
          <w:rFonts w:ascii="Trebuchet MS" w:hAnsi="Trebuchet MS"/>
          <w:i/>
        </w:rPr>
        <w:t xml:space="preserve"> </w:t>
      </w:r>
      <w:r>
        <w:rPr>
          <w:rFonts w:ascii="Trebuchet MS" w:hAnsi="Trebuchet MS"/>
          <w:i/>
        </w:rPr>
        <w:t xml:space="preserve">and the </w:t>
      </w:r>
      <w:r w:rsidRPr="005640F3">
        <w:rPr>
          <w:rFonts w:ascii="Trebuchet MS" w:hAnsi="Trebuchet MS"/>
          <w:i/>
        </w:rPr>
        <w:t>outcomes</w:t>
      </w:r>
      <w:r>
        <w:rPr>
          <w:rFonts w:ascii="Trebuchet MS" w:hAnsi="Trebuchet MS"/>
          <w:i/>
        </w:rPr>
        <w:t xml:space="preserve"> of this processing</w:t>
      </w:r>
      <w:r w:rsidRPr="005640F3">
        <w:rPr>
          <w:rFonts w:ascii="Trebuchet MS" w:hAnsi="Trebuchet MS"/>
          <w:i/>
        </w:rPr>
        <w:t>, together with details of how individuals can exercise their right not to be subjected to such.</w:t>
      </w:r>
    </w:p>
    <w:p w:rsidR="00F400EC" w:rsidRPr="002B75D0" w:rsidRDefault="00F400EC" w:rsidP="00F400EC">
      <w:pPr>
        <w:rPr>
          <w:rFonts w:ascii="Trebuchet MS" w:hAnsi="Trebuchet MS"/>
        </w:rPr>
      </w:pPr>
    </w:p>
    <w:p w:rsidR="00F400EC" w:rsidRPr="002B75D0" w:rsidRDefault="00F400EC" w:rsidP="00F400EC">
      <w:pPr>
        <w:pStyle w:val="Heading2"/>
        <w:numPr>
          <w:ilvl w:val="0"/>
          <w:numId w:val="1"/>
        </w:numPr>
        <w:rPr>
          <w:rFonts w:ascii="Trebuchet MS" w:hAnsi="Trebuchet MS"/>
        </w:rPr>
      </w:pPr>
      <w:r w:rsidRPr="002B75D0">
        <w:rPr>
          <w:rFonts w:ascii="Trebuchet MS" w:hAnsi="Trebuchet MS"/>
        </w:rPr>
        <w:t>Subject access requests</w:t>
      </w:r>
    </w:p>
    <w:p w:rsidR="00F400EC" w:rsidRPr="002B75D0" w:rsidRDefault="00F400EC" w:rsidP="00F400EC">
      <w:pPr>
        <w:rPr>
          <w:rFonts w:ascii="Trebuchet MS" w:hAnsi="Trebuchet MS"/>
        </w:rPr>
      </w:pPr>
    </w:p>
    <w:p w:rsidR="00F400EC" w:rsidRPr="005640F3" w:rsidRDefault="00F400EC" w:rsidP="00F400EC">
      <w:pPr>
        <w:rPr>
          <w:rFonts w:ascii="Trebuchet MS" w:hAnsi="Trebuchet MS"/>
          <w:i/>
        </w:rPr>
      </w:pPr>
      <w:r w:rsidRPr="005640F3">
        <w:rPr>
          <w:rFonts w:ascii="Trebuchet MS" w:hAnsi="Trebuchet MS"/>
          <w:i/>
        </w:rPr>
        <w:t>All individuals who are the subject of data held by your company are entitled to:</w:t>
      </w:r>
    </w:p>
    <w:p w:rsidR="00F400EC" w:rsidRPr="005640F3" w:rsidRDefault="00F400EC" w:rsidP="00F400EC">
      <w:pPr>
        <w:pStyle w:val="ListParagraph"/>
        <w:numPr>
          <w:ilvl w:val="0"/>
          <w:numId w:val="7"/>
        </w:numPr>
        <w:rPr>
          <w:rFonts w:ascii="Trebuchet MS" w:hAnsi="Trebuchet MS"/>
          <w:i/>
        </w:rPr>
      </w:pPr>
      <w:r w:rsidRPr="005640F3">
        <w:rPr>
          <w:rFonts w:ascii="Trebuchet MS" w:hAnsi="Trebuchet MS"/>
          <w:i/>
        </w:rPr>
        <w:t>Ask what information the company holds about them and why</w:t>
      </w:r>
    </w:p>
    <w:p w:rsidR="00F400EC" w:rsidRPr="005640F3" w:rsidRDefault="00F400EC" w:rsidP="00F400EC">
      <w:pPr>
        <w:pStyle w:val="ListParagraph"/>
        <w:numPr>
          <w:ilvl w:val="0"/>
          <w:numId w:val="7"/>
        </w:numPr>
        <w:rPr>
          <w:rFonts w:ascii="Trebuchet MS" w:hAnsi="Trebuchet MS"/>
          <w:i/>
        </w:rPr>
      </w:pPr>
      <w:r w:rsidRPr="005640F3">
        <w:rPr>
          <w:rFonts w:ascii="Trebuchet MS" w:hAnsi="Trebuchet MS"/>
          <w:i/>
        </w:rPr>
        <w:t>Ask how to gain access to it</w:t>
      </w:r>
    </w:p>
    <w:p w:rsidR="00F400EC" w:rsidRPr="005640F3" w:rsidRDefault="00F400EC" w:rsidP="00F400EC">
      <w:pPr>
        <w:pStyle w:val="ListParagraph"/>
        <w:numPr>
          <w:ilvl w:val="0"/>
          <w:numId w:val="7"/>
        </w:numPr>
        <w:rPr>
          <w:rFonts w:ascii="Trebuchet MS" w:hAnsi="Trebuchet MS"/>
          <w:i/>
        </w:rPr>
      </w:pPr>
      <w:r w:rsidRPr="005640F3">
        <w:rPr>
          <w:rFonts w:ascii="Trebuchet MS" w:hAnsi="Trebuchet MS"/>
          <w:i/>
        </w:rPr>
        <w:t>Be informed how to keep it up to date</w:t>
      </w:r>
    </w:p>
    <w:p w:rsidR="00F400EC" w:rsidRPr="005640F3" w:rsidRDefault="00F400EC" w:rsidP="00F400EC">
      <w:pPr>
        <w:pStyle w:val="ListParagraph"/>
        <w:numPr>
          <w:ilvl w:val="0"/>
          <w:numId w:val="7"/>
        </w:numPr>
        <w:rPr>
          <w:rFonts w:ascii="Trebuchet MS" w:hAnsi="Trebuchet MS"/>
          <w:i/>
        </w:rPr>
      </w:pPr>
      <w:r w:rsidRPr="005640F3">
        <w:rPr>
          <w:rFonts w:ascii="Trebuchet MS" w:hAnsi="Trebuchet MS"/>
          <w:i/>
        </w:rPr>
        <w:t>Be informed how the company is meeting its data protection obligations</w:t>
      </w:r>
    </w:p>
    <w:p w:rsidR="00F400EC" w:rsidRPr="005640F3" w:rsidRDefault="00F400EC" w:rsidP="00F400EC">
      <w:pPr>
        <w:rPr>
          <w:rFonts w:ascii="Trebuchet MS" w:hAnsi="Trebuchet MS"/>
          <w:i/>
        </w:rPr>
      </w:pPr>
      <w:r w:rsidRPr="005640F3">
        <w:rPr>
          <w:rFonts w:ascii="Trebuchet MS" w:hAnsi="Trebuchet MS"/>
          <w:i/>
        </w:rPr>
        <w:t>Details should be given here of the process by which [company name] will fulfil subject access requests and how individuals are notified of this process.</w:t>
      </w:r>
    </w:p>
    <w:p w:rsidR="00F400EC" w:rsidRPr="002B75D0" w:rsidRDefault="00F400EC" w:rsidP="00F400EC">
      <w:pPr>
        <w:rPr>
          <w:rFonts w:ascii="Trebuchet MS" w:hAnsi="Trebuchet MS"/>
        </w:rPr>
      </w:pPr>
    </w:p>
    <w:p w:rsidR="00F400EC" w:rsidRPr="002B75D0" w:rsidRDefault="00F400EC" w:rsidP="00F400EC">
      <w:pPr>
        <w:pStyle w:val="Heading2"/>
        <w:numPr>
          <w:ilvl w:val="0"/>
          <w:numId w:val="1"/>
        </w:numPr>
        <w:rPr>
          <w:rFonts w:ascii="Trebuchet MS" w:hAnsi="Trebuchet MS"/>
        </w:rPr>
      </w:pPr>
      <w:r w:rsidRPr="002B75D0">
        <w:rPr>
          <w:rFonts w:ascii="Trebuchet MS" w:hAnsi="Trebuchet MS"/>
        </w:rPr>
        <w:t>The right to be forgotten</w:t>
      </w:r>
    </w:p>
    <w:p w:rsidR="00F400EC" w:rsidRPr="002B75D0" w:rsidRDefault="00F400EC" w:rsidP="00F400EC">
      <w:pPr>
        <w:rPr>
          <w:rFonts w:ascii="Trebuchet MS" w:hAnsi="Trebuchet MS"/>
        </w:rPr>
      </w:pPr>
    </w:p>
    <w:p w:rsidR="00F400EC" w:rsidRPr="005640F3" w:rsidRDefault="00F400EC" w:rsidP="00F400EC">
      <w:pPr>
        <w:rPr>
          <w:rFonts w:ascii="Trebuchet MS" w:hAnsi="Trebuchet MS"/>
          <w:i/>
        </w:rPr>
      </w:pPr>
      <w:r w:rsidRPr="005640F3">
        <w:rPr>
          <w:rFonts w:ascii="Trebuchet MS" w:hAnsi="Trebuchet MS"/>
          <w:i/>
        </w:rPr>
        <w:t>In certain circumstances, subjects have the right to be deleted from your database.</w:t>
      </w:r>
    </w:p>
    <w:p w:rsidR="00F400EC" w:rsidRPr="005640F3" w:rsidRDefault="00F400EC" w:rsidP="00F400EC">
      <w:pPr>
        <w:rPr>
          <w:rFonts w:ascii="Trebuchet MS" w:hAnsi="Trebuchet MS"/>
          <w:i/>
        </w:rPr>
      </w:pPr>
      <w:r w:rsidRPr="005640F3">
        <w:rPr>
          <w:rFonts w:ascii="Trebuchet MS" w:hAnsi="Trebuchet MS"/>
          <w:i/>
        </w:rPr>
        <w:t>Here, articulate your organisation’s policy and process for evaluating this right, and how you would comply technically with those cases where you will carry out the individual’s right to be forgotten – what would be deleted and what data would be retained anonymously.</w:t>
      </w:r>
    </w:p>
    <w:p w:rsidR="00F400EC" w:rsidRPr="002B75D0" w:rsidRDefault="00F400EC" w:rsidP="00F400EC">
      <w:pPr>
        <w:rPr>
          <w:rFonts w:ascii="Trebuchet MS" w:hAnsi="Trebuchet MS"/>
        </w:rPr>
      </w:pPr>
    </w:p>
    <w:p w:rsidR="00F400EC" w:rsidRPr="002B75D0" w:rsidRDefault="00F400EC" w:rsidP="00F400EC">
      <w:pPr>
        <w:pStyle w:val="Heading2"/>
        <w:numPr>
          <w:ilvl w:val="0"/>
          <w:numId w:val="1"/>
        </w:numPr>
        <w:rPr>
          <w:rFonts w:ascii="Trebuchet MS" w:hAnsi="Trebuchet MS"/>
        </w:rPr>
      </w:pPr>
      <w:r w:rsidRPr="002B75D0">
        <w:rPr>
          <w:rFonts w:ascii="Trebuchet MS" w:hAnsi="Trebuchet MS"/>
        </w:rPr>
        <w:t xml:space="preserve"> Privacy notices</w:t>
      </w:r>
    </w:p>
    <w:p w:rsidR="00F400EC" w:rsidRPr="002B75D0" w:rsidRDefault="00F400EC" w:rsidP="00F400EC">
      <w:pPr>
        <w:rPr>
          <w:rFonts w:ascii="Trebuchet MS" w:hAnsi="Trebuchet MS"/>
        </w:rPr>
      </w:pPr>
    </w:p>
    <w:p w:rsidR="00F400EC" w:rsidRPr="002B75D0" w:rsidRDefault="00F400EC" w:rsidP="00F400EC">
      <w:pPr>
        <w:rPr>
          <w:rFonts w:ascii="Trebuchet MS" w:hAnsi="Trebuchet MS"/>
        </w:rPr>
      </w:pPr>
      <w:r w:rsidRPr="002B75D0">
        <w:rPr>
          <w:rFonts w:ascii="Trebuchet MS" w:hAnsi="Trebuchet MS"/>
        </w:rPr>
        <w:t>[Company name] aims to ensure that individuals are aware that their data is being processed, and that they understand:</w:t>
      </w:r>
    </w:p>
    <w:p w:rsidR="00F400EC" w:rsidRPr="002B75D0" w:rsidRDefault="00F400EC" w:rsidP="00F400EC">
      <w:pPr>
        <w:pStyle w:val="ListParagraph"/>
        <w:numPr>
          <w:ilvl w:val="0"/>
          <w:numId w:val="8"/>
        </w:numPr>
        <w:rPr>
          <w:rFonts w:ascii="Trebuchet MS" w:hAnsi="Trebuchet MS"/>
        </w:rPr>
      </w:pPr>
      <w:r w:rsidRPr="002B75D0">
        <w:rPr>
          <w:rFonts w:ascii="Trebuchet MS" w:hAnsi="Trebuchet MS"/>
        </w:rPr>
        <w:t>Who is processing their data</w:t>
      </w:r>
    </w:p>
    <w:p w:rsidR="00F400EC" w:rsidRPr="002B75D0" w:rsidRDefault="00F400EC" w:rsidP="00F400EC">
      <w:pPr>
        <w:pStyle w:val="ListParagraph"/>
        <w:numPr>
          <w:ilvl w:val="0"/>
          <w:numId w:val="8"/>
        </w:numPr>
        <w:rPr>
          <w:rFonts w:ascii="Trebuchet MS" w:hAnsi="Trebuchet MS"/>
        </w:rPr>
      </w:pPr>
      <w:r w:rsidRPr="002B75D0">
        <w:rPr>
          <w:rFonts w:ascii="Trebuchet MS" w:hAnsi="Trebuchet MS"/>
        </w:rPr>
        <w:t>What data is involved</w:t>
      </w:r>
    </w:p>
    <w:p w:rsidR="00F400EC" w:rsidRPr="002B75D0" w:rsidRDefault="00F400EC" w:rsidP="00F400EC">
      <w:pPr>
        <w:pStyle w:val="ListParagraph"/>
        <w:numPr>
          <w:ilvl w:val="0"/>
          <w:numId w:val="8"/>
        </w:numPr>
        <w:rPr>
          <w:rFonts w:ascii="Trebuchet MS" w:hAnsi="Trebuchet MS"/>
        </w:rPr>
      </w:pPr>
      <w:r w:rsidRPr="002B75D0">
        <w:rPr>
          <w:rFonts w:ascii="Trebuchet MS" w:hAnsi="Trebuchet MS"/>
        </w:rPr>
        <w:t>The purpose for processing that data</w:t>
      </w:r>
    </w:p>
    <w:p w:rsidR="00F400EC" w:rsidRPr="002B75D0" w:rsidRDefault="00F400EC" w:rsidP="00F400EC">
      <w:pPr>
        <w:pStyle w:val="ListParagraph"/>
        <w:numPr>
          <w:ilvl w:val="0"/>
          <w:numId w:val="8"/>
        </w:numPr>
        <w:rPr>
          <w:rFonts w:ascii="Trebuchet MS" w:hAnsi="Trebuchet MS"/>
        </w:rPr>
      </w:pPr>
      <w:r w:rsidRPr="002B75D0">
        <w:rPr>
          <w:rFonts w:ascii="Trebuchet MS" w:hAnsi="Trebuchet MS"/>
        </w:rPr>
        <w:t>The outcomes of data processing</w:t>
      </w:r>
    </w:p>
    <w:p w:rsidR="00F400EC" w:rsidRPr="002B75D0" w:rsidRDefault="00F400EC" w:rsidP="00F400EC">
      <w:pPr>
        <w:pStyle w:val="ListParagraph"/>
        <w:numPr>
          <w:ilvl w:val="0"/>
          <w:numId w:val="8"/>
        </w:numPr>
        <w:rPr>
          <w:rFonts w:ascii="Trebuchet MS" w:hAnsi="Trebuchet MS"/>
        </w:rPr>
      </w:pPr>
      <w:r w:rsidRPr="002B75D0">
        <w:rPr>
          <w:rFonts w:ascii="Trebuchet MS" w:hAnsi="Trebuchet MS"/>
        </w:rPr>
        <w:t>How to exercise their rights.</w:t>
      </w:r>
    </w:p>
    <w:p w:rsidR="00F400EC" w:rsidRPr="002B75D0" w:rsidRDefault="00F400EC" w:rsidP="00F400EC">
      <w:pPr>
        <w:rPr>
          <w:rFonts w:ascii="Trebuchet MS" w:hAnsi="Trebuchet MS"/>
        </w:rPr>
      </w:pPr>
      <w:r w:rsidRPr="002B75D0">
        <w:rPr>
          <w:rFonts w:ascii="Trebuchet MS" w:hAnsi="Trebuchet MS"/>
        </w:rPr>
        <w:t>To these ends the company has a privacy statement, setting out how data relating to these individuals is used by the company.</w:t>
      </w:r>
    </w:p>
    <w:p w:rsidR="00F400EC" w:rsidRPr="005640F3" w:rsidRDefault="00F400EC" w:rsidP="00F400EC">
      <w:pPr>
        <w:rPr>
          <w:rFonts w:ascii="Trebuchet MS" w:hAnsi="Trebuchet MS"/>
          <w:i/>
        </w:rPr>
      </w:pPr>
      <w:r w:rsidRPr="005640F3">
        <w:rPr>
          <w:rFonts w:ascii="Trebuchet MS" w:hAnsi="Trebuchet MS"/>
          <w:i/>
        </w:rPr>
        <w:t>Detail here where and how the privacy statement can be viewed by individuals.</w:t>
      </w:r>
    </w:p>
    <w:p w:rsidR="00F400EC" w:rsidRPr="002B75D0" w:rsidRDefault="00F400EC" w:rsidP="00F400EC">
      <w:pPr>
        <w:rPr>
          <w:rFonts w:ascii="Trebuchet MS" w:hAnsi="Trebuchet MS"/>
        </w:rPr>
      </w:pPr>
    </w:p>
    <w:p w:rsidR="00F400EC" w:rsidRPr="002B75D0" w:rsidRDefault="00F400EC" w:rsidP="00F400EC">
      <w:pPr>
        <w:pStyle w:val="Heading2"/>
        <w:numPr>
          <w:ilvl w:val="0"/>
          <w:numId w:val="1"/>
        </w:numPr>
        <w:rPr>
          <w:rFonts w:ascii="Trebuchet MS" w:hAnsi="Trebuchet MS"/>
        </w:rPr>
      </w:pPr>
      <w:r w:rsidRPr="002B75D0">
        <w:rPr>
          <w:rFonts w:ascii="Trebuchet MS" w:hAnsi="Trebuchet MS"/>
        </w:rPr>
        <w:t>Ongoing documentation of measures to ensure compliance</w:t>
      </w:r>
    </w:p>
    <w:p w:rsidR="00F400EC" w:rsidRPr="002B75D0" w:rsidRDefault="00F400EC" w:rsidP="00F400EC">
      <w:pPr>
        <w:rPr>
          <w:rFonts w:ascii="Trebuchet MS" w:hAnsi="Trebuchet MS"/>
        </w:rPr>
      </w:pPr>
    </w:p>
    <w:p w:rsidR="00F400EC" w:rsidRPr="002B75D0" w:rsidRDefault="00F400EC" w:rsidP="00F400EC">
      <w:pPr>
        <w:rPr>
          <w:rFonts w:ascii="Trebuchet MS" w:hAnsi="Trebuchet MS"/>
        </w:rPr>
      </w:pPr>
      <w:r w:rsidRPr="002B75D0">
        <w:rPr>
          <w:rFonts w:ascii="Trebuchet MS" w:hAnsi="Trebuchet MS"/>
        </w:rPr>
        <w:t>Meeting the obligations of the GDPR to ensure compliance will be an ongoing process. [Company name] details here the ongoing measures implemented to:</w:t>
      </w:r>
    </w:p>
    <w:p w:rsidR="00F400EC" w:rsidRPr="005640F3" w:rsidRDefault="00F400EC" w:rsidP="00F400EC">
      <w:pPr>
        <w:pStyle w:val="Heading3"/>
        <w:numPr>
          <w:ilvl w:val="0"/>
          <w:numId w:val="11"/>
        </w:numPr>
        <w:rPr>
          <w:rFonts w:ascii="Trebuchet MS" w:hAnsi="Trebuchet MS"/>
          <w:color w:val="000000" w:themeColor="text1"/>
        </w:rPr>
      </w:pPr>
      <w:r>
        <w:rPr>
          <w:rFonts w:ascii="Trebuchet MS" w:hAnsi="Trebuchet MS"/>
          <w:color w:val="000000" w:themeColor="text1"/>
        </w:rPr>
        <w:t>M</w:t>
      </w:r>
      <w:r w:rsidRPr="005640F3">
        <w:rPr>
          <w:rFonts w:ascii="Trebuchet MS" w:hAnsi="Trebuchet MS"/>
          <w:color w:val="000000" w:themeColor="text1"/>
        </w:rPr>
        <w:t xml:space="preserve">aintain documentation/evidence of the privacy measures implemented and records of compliance </w:t>
      </w:r>
    </w:p>
    <w:p w:rsidR="00F400EC" w:rsidRPr="005640F3" w:rsidRDefault="00F400EC" w:rsidP="00F400EC">
      <w:pPr>
        <w:rPr>
          <w:rFonts w:ascii="Trebuchet MS" w:hAnsi="Trebuchet MS"/>
          <w:color w:val="000000" w:themeColor="text1"/>
        </w:rPr>
      </w:pPr>
    </w:p>
    <w:p w:rsidR="00F400EC" w:rsidRPr="005640F3" w:rsidRDefault="00F400EC" w:rsidP="00F400EC">
      <w:pPr>
        <w:pStyle w:val="ListParagraph"/>
        <w:numPr>
          <w:ilvl w:val="0"/>
          <w:numId w:val="11"/>
        </w:numPr>
        <w:rPr>
          <w:rFonts w:ascii="Trebuchet MS" w:eastAsiaTheme="majorEastAsia" w:hAnsi="Trebuchet MS" w:cstheme="majorBidi"/>
          <w:color w:val="000000" w:themeColor="text1"/>
          <w:sz w:val="24"/>
          <w:szCs w:val="24"/>
        </w:rPr>
      </w:pPr>
      <w:r w:rsidRPr="005640F3">
        <w:rPr>
          <w:rFonts w:ascii="Trebuchet MS" w:eastAsiaTheme="majorEastAsia" w:hAnsi="Trebuchet MS" w:cstheme="majorBidi"/>
          <w:color w:val="000000" w:themeColor="text1"/>
          <w:sz w:val="24"/>
          <w:szCs w:val="24"/>
        </w:rPr>
        <w:t>Regularly test the privacy measures implemented and maintain records of the testing and outcomes.</w:t>
      </w:r>
    </w:p>
    <w:p w:rsidR="00F400EC" w:rsidRPr="005640F3" w:rsidRDefault="00F400EC" w:rsidP="00F400EC">
      <w:pPr>
        <w:rPr>
          <w:rFonts w:ascii="Trebuchet MS" w:hAnsi="Trebuchet MS"/>
          <w:color w:val="000000" w:themeColor="text1"/>
        </w:rPr>
      </w:pPr>
    </w:p>
    <w:p w:rsidR="00F400EC" w:rsidRPr="005640F3" w:rsidRDefault="00F400EC" w:rsidP="00F400EC">
      <w:pPr>
        <w:pStyle w:val="Heading3"/>
        <w:numPr>
          <w:ilvl w:val="0"/>
          <w:numId w:val="11"/>
        </w:numPr>
        <w:rPr>
          <w:rFonts w:ascii="Trebuchet MS" w:hAnsi="Trebuchet MS"/>
          <w:color w:val="000000" w:themeColor="text1"/>
        </w:rPr>
      </w:pPr>
      <w:r w:rsidRPr="005640F3">
        <w:rPr>
          <w:rFonts w:ascii="Trebuchet MS" w:hAnsi="Trebuchet MS"/>
          <w:color w:val="000000" w:themeColor="text1"/>
        </w:rPr>
        <w:t>Use the results of testing, other audits, or metrics to demonstrate both existing and continuous compliance improvement efforts</w:t>
      </w:r>
      <w:r>
        <w:rPr>
          <w:rFonts w:ascii="Trebuchet MS" w:hAnsi="Trebuchet MS"/>
          <w:color w:val="000000" w:themeColor="text1"/>
        </w:rPr>
        <w:t>.</w:t>
      </w:r>
    </w:p>
    <w:p w:rsidR="00F400EC" w:rsidRPr="005640F3" w:rsidRDefault="00F400EC" w:rsidP="00F400EC">
      <w:pPr>
        <w:rPr>
          <w:rFonts w:ascii="Trebuchet MS" w:hAnsi="Trebuchet MS"/>
          <w:color w:val="000000" w:themeColor="text1"/>
        </w:rPr>
      </w:pPr>
    </w:p>
    <w:p w:rsidR="00F400EC" w:rsidRPr="005640F3" w:rsidRDefault="00F400EC" w:rsidP="00F400EC">
      <w:pPr>
        <w:pStyle w:val="Heading3"/>
        <w:rPr>
          <w:rFonts w:ascii="Trebuchet MS" w:hAnsi="Trebuchet MS"/>
          <w:color w:val="000000" w:themeColor="text1"/>
        </w:rPr>
      </w:pPr>
    </w:p>
    <w:p w:rsidR="00F400EC" w:rsidRPr="005640F3" w:rsidRDefault="00F400EC" w:rsidP="00F400EC">
      <w:pPr>
        <w:pStyle w:val="ListParagraph"/>
        <w:numPr>
          <w:ilvl w:val="0"/>
          <w:numId w:val="11"/>
        </w:numPr>
        <w:rPr>
          <w:rFonts w:ascii="Trebuchet MS" w:eastAsiaTheme="majorEastAsia" w:hAnsi="Trebuchet MS" w:cstheme="majorBidi"/>
          <w:color w:val="000000" w:themeColor="text1"/>
          <w:sz w:val="24"/>
          <w:szCs w:val="24"/>
        </w:rPr>
      </w:pPr>
      <w:r>
        <w:rPr>
          <w:rFonts w:ascii="Trebuchet MS" w:eastAsiaTheme="majorEastAsia" w:hAnsi="Trebuchet MS" w:cstheme="majorBidi"/>
          <w:color w:val="000000" w:themeColor="text1"/>
          <w:sz w:val="24"/>
          <w:szCs w:val="24"/>
        </w:rPr>
        <w:t>K</w:t>
      </w:r>
      <w:r w:rsidRPr="005640F3">
        <w:rPr>
          <w:rFonts w:ascii="Trebuchet MS" w:eastAsiaTheme="majorEastAsia" w:hAnsi="Trebuchet MS" w:cstheme="majorBidi"/>
          <w:color w:val="000000" w:themeColor="text1"/>
          <w:sz w:val="24"/>
          <w:szCs w:val="24"/>
        </w:rPr>
        <w:t xml:space="preserve">eep records showing training of employees on privacy and data protection </w:t>
      </w:r>
      <w:proofErr w:type="gramStart"/>
      <w:r w:rsidRPr="005640F3">
        <w:rPr>
          <w:rFonts w:ascii="Trebuchet MS" w:eastAsiaTheme="majorEastAsia" w:hAnsi="Trebuchet MS" w:cstheme="majorBidi"/>
          <w:color w:val="000000" w:themeColor="text1"/>
          <w:sz w:val="24"/>
          <w:szCs w:val="24"/>
        </w:rPr>
        <w:t>matters.</w:t>
      </w:r>
      <w:proofErr w:type="gramEnd"/>
      <w:r w:rsidRPr="005640F3">
        <w:rPr>
          <w:rFonts w:ascii="Trebuchet MS" w:eastAsiaTheme="majorEastAsia" w:hAnsi="Trebuchet MS" w:cstheme="majorBidi"/>
          <w:color w:val="000000" w:themeColor="text1"/>
          <w:sz w:val="24"/>
          <w:szCs w:val="24"/>
        </w:rPr>
        <w:t xml:space="preserve"> </w:t>
      </w:r>
    </w:p>
    <w:p w:rsidR="00F400EC" w:rsidRPr="002B75D0" w:rsidRDefault="00F400EC" w:rsidP="00F400EC">
      <w:pPr>
        <w:rPr>
          <w:rFonts w:ascii="Trebuchet MS" w:eastAsiaTheme="majorEastAsia" w:hAnsi="Trebuchet MS" w:cstheme="majorBidi"/>
          <w:color w:val="1F3763" w:themeColor="accent1" w:themeShade="7F"/>
          <w:sz w:val="24"/>
          <w:szCs w:val="24"/>
        </w:rPr>
      </w:pPr>
    </w:p>
    <w:p w:rsidR="00F400EC" w:rsidRPr="005640F3" w:rsidRDefault="00F400EC" w:rsidP="00F400EC">
      <w:pPr>
        <w:rPr>
          <w:rFonts w:ascii="Trebuchet MS" w:hAnsi="Trebuchet MS"/>
          <w:b/>
          <w:i/>
        </w:rPr>
      </w:pPr>
      <w:r w:rsidRPr="005640F3">
        <w:rPr>
          <w:rFonts w:ascii="Trebuchet MS" w:hAnsi="Trebuchet MS"/>
          <w:b/>
          <w:i/>
        </w:rPr>
        <w:t>Once you have completed your first draft of this document, it will need ongoing review whenever any changes occur to personnel, practices or policies, or technical infrastructure that impact any of the information given. A formal date for holistic review is given in section 1, but the document should be considered a dynamic articulation of the organisations data management policy which is under constant revision.</w:t>
      </w:r>
    </w:p>
    <w:p w:rsidR="00F400EC" w:rsidRPr="002B75D0" w:rsidRDefault="00F400EC" w:rsidP="00F400EC">
      <w:pPr>
        <w:rPr>
          <w:rFonts w:ascii="Trebuchet MS" w:hAnsi="Trebuchet MS"/>
        </w:rPr>
      </w:pPr>
    </w:p>
    <w:p w:rsidR="00F400EC" w:rsidRPr="002B75D0" w:rsidRDefault="00F400EC" w:rsidP="00F400EC">
      <w:pPr>
        <w:rPr>
          <w:rFonts w:ascii="Trebuchet MS" w:hAnsi="Trebuchet MS"/>
        </w:rPr>
      </w:pPr>
    </w:p>
    <w:p w:rsidR="00BC6B0C" w:rsidRDefault="002979E8">
      <w:bookmarkStart w:id="0" w:name="_GoBack"/>
      <w:bookmarkEnd w:id="0"/>
    </w:p>
    <w:sectPr w:rsidR="00BC6B0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9E8" w:rsidRDefault="002979E8" w:rsidP="00F400EC">
      <w:pPr>
        <w:spacing w:after="0" w:line="240" w:lineRule="auto"/>
      </w:pPr>
      <w:r>
        <w:separator/>
      </w:r>
    </w:p>
  </w:endnote>
  <w:endnote w:type="continuationSeparator" w:id="0">
    <w:p w:rsidR="002979E8" w:rsidRDefault="002979E8" w:rsidP="00F40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0EC" w:rsidRDefault="00F400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0EC" w:rsidRDefault="00F400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0EC" w:rsidRDefault="00F400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9E8" w:rsidRDefault="002979E8" w:rsidP="00F400EC">
      <w:pPr>
        <w:spacing w:after="0" w:line="240" w:lineRule="auto"/>
      </w:pPr>
      <w:r>
        <w:separator/>
      </w:r>
    </w:p>
  </w:footnote>
  <w:footnote w:type="continuationSeparator" w:id="0">
    <w:p w:rsidR="002979E8" w:rsidRDefault="002979E8" w:rsidP="00F400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0EC" w:rsidRDefault="00F400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2501610" o:spid="_x0000_s2050" type="#_x0000_t136" style="position:absolute;margin-left:0;margin-top:0;width:477.2pt;height:159.05pt;rotation:315;z-index:-251655168;mso-position-horizontal:center;mso-position-horizontal-relative:margin;mso-position-vertical:center;mso-position-vertical-relative:margin" o:allowincell="f" fillcolor="silver" stroked="f">
          <v:fill opacity=".5"/>
          <v:textpath style="font-family:&quot;Trebuchet MS&quot;;font-size:1pt" string="SAMP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0EC" w:rsidRDefault="00F400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2501611" o:spid="_x0000_s2051" type="#_x0000_t136" style="position:absolute;margin-left:0;margin-top:0;width:477.2pt;height:159.05pt;rotation:315;z-index:-251653120;mso-position-horizontal:center;mso-position-horizontal-relative:margin;mso-position-vertical:center;mso-position-vertical-relative:margin" o:allowincell="f" fillcolor="silver" stroked="f">
          <v:fill opacity=".5"/>
          <v:textpath style="font-family:&quot;Trebuchet MS&quot;;font-size:1pt" string="SAMP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0EC" w:rsidRDefault="00F400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2501609" o:spid="_x0000_s2049" type="#_x0000_t136" style="position:absolute;margin-left:0;margin-top:0;width:477.2pt;height:159.05pt;rotation:315;z-index:-251657216;mso-position-horizontal:center;mso-position-horizontal-relative:margin;mso-position-vertical:center;mso-position-vertical-relative:margin" o:allowincell="f" fillcolor="silver" stroked="f">
          <v:fill opacity=".5"/>
          <v:textpath style="font-family:&quot;Trebuchet MS&quot;;font-size:1pt" string="SAMP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204D2"/>
    <w:multiLevelType w:val="hybridMultilevel"/>
    <w:tmpl w:val="1BA26F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856700E"/>
    <w:multiLevelType w:val="hybridMultilevel"/>
    <w:tmpl w:val="0ED6946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372E4A"/>
    <w:multiLevelType w:val="hybridMultilevel"/>
    <w:tmpl w:val="03F298E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3E3018"/>
    <w:multiLevelType w:val="hybridMultilevel"/>
    <w:tmpl w:val="993C3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851178"/>
    <w:multiLevelType w:val="hybridMultilevel"/>
    <w:tmpl w:val="CEB23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2F7478"/>
    <w:multiLevelType w:val="hybridMultilevel"/>
    <w:tmpl w:val="D0D4E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884F04"/>
    <w:multiLevelType w:val="hybridMultilevel"/>
    <w:tmpl w:val="39B2B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866B03"/>
    <w:multiLevelType w:val="hybridMultilevel"/>
    <w:tmpl w:val="BB72A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5A7347"/>
    <w:multiLevelType w:val="hybridMultilevel"/>
    <w:tmpl w:val="86E2EDB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882637"/>
    <w:multiLevelType w:val="hybridMultilevel"/>
    <w:tmpl w:val="845C1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4F7C0C"/>
    <w:multiLevelType w:val="hybridMultilevel"/>
    <w:tmpl w:val="A16E65CA"/>
    <w:lvl w:ilvl="0" w:tplc="08090001">
      <w:start w:val="1"/>
      <w:numFmt w:val="bullet"/>
      <w:lvlText w:val=""/>
      <w:lvlJc w:val="left"/>
      <w:pPr>
        <w:ind w:left="1127" w:hanging="360"/>
      </w:pPr>
      <w:rPr>
        <w:rFonts w:ascii="Symbol" w:hAnsi="Symbol" w:hint="default"/>
      </w:rPr>
    </w:lvl>
    <w:lvl w:ilvl="1" w:tplc="08090003">
      <w:start w:val="1"/>
      <w:numFmt w:val="bullet"/>
      <w:lvlText w:val="o"/>
      <w:lvlJc w:val="left"/>
      <w:pPr>
        <w:ind w:left="1847" w:hanging="360"/>
      </w:pPr>
      <w:rPr>
        <w:rFonts w:ascii="Courier New" w:hAnsi="Courier New" w:cs="Courier New" w:hint="default"/>
      </w:rPr>
    </w:lvl>
    <w:lvl w:ilvl="2" w:tplc="08090005" w:tentative="1">
      <w:start w:val="1"/>
      <w:numFmt w:val="bullet"/>
      <w:lvlText w:val=""/>
      <w:lvlJc w:val="left"/>
      <w:pPr>
        <w:ind w:left="2567" w:hanging="360"/>
      </w:pPr>
      <w:rPr>
        <w:rFonts w:ascii="Wingdings" w:hAnsi="Wingdings" w:hint="default"/>
      </w:rPr>
    </w:lvl>
    <w:lvl w:ilvl="3" w:tplc="08090001" w:tentative="1">
      <w:start w:val="1"/>
      <w:numFmt w:val="bullet"/>
      <w:lvlText w:val=""/>
      <w:lvlJc w:val="left"/>
      <w:pPr>
        <w:ind w:left="3287" w:hanging="360"/>
      </w:pPr>
      <w:rPr>
        <w:rFonts w:ascii="Symbol" w:hAnsi="Symbol" w:hint="default"/>
      </w:rPr>
    </w:lvl>
    <w:lvl w:ilvl="4" w:tplc="08090003" w:tentative="1">
      <w:start w:val="1"/>
      <w:numFmt w:val="bullet"/>
      <w:lvlText w:val="o"/>
      <w:lvlJc w:val="left"/>
      <w:pPr>
        <w:ind w:left="4007" w:hanging="360"/>
      </w:pPr>
      <w:rPr>
        <w:rFonts w:ascii="Courier New" w:hAnsi="Courier New" w:cs="Courier New" w:hint="default"/>
      </w:rPr>
    </w:lvl>
    <w:lvl w:ilvl="5" w:tplc="08090005" w:tentative="1">
      <w:start w:val="1"/>
      <w:numFmt w:val="bullet"/>
      <w:lvlText w:val=""/>
      <w:lvlJc w:val="left"/>
      <w:pPr>
        <w:ind w:left="4727" w:hanging="360"/>
      </w:pPr>
      <w:rPr>
        <w:rFonts w:ascii="Wingdings" w:hAnsi="Wingdings" w:hint="default"/>
      </w:rPr>
    </w:lvl>
    <w:lvl w:ilvl="6" w:tplc="08090001" w:tentative="1">
      <w:start w:val="1"/>
      <w:numFmt w:val="bullet"/>
      <w:lvlText w:val=""/>
      <w:lvlJc w:val="left"/>
      <w:pPr>
        <w:ind w:left="5447" w:hanging="360"/>
      </w:pPr>
      <w:rPr>
        <w:rFonts w:ascii="Symbol" w:hAnsi="Symbol" w:hint="default"/>
      </w:rPr>
    </w:lvl>
    <w:lvl w:ilvl="7" w:tplc="08090003" w:tentative="1">
      <w:start w:val="1"/>
      <w:numFmt w:val="bullet"/>
      <w:lvlText w:val="o"/>
      <w:lvlJc w:val="left"/>
      <w:pPr>
        <w:ind w:left="6167" w:hanging="360"/>
      </w:pPr>
      <w:rPr>
        <w:rFonts w:ascii="Courier New" w:hAnsi="Courier New" w:cs="Courier New" w:hint="default"/>
      </w:rPr>
    </w:lvl>
    <w:lvl w:ilvl="8" w:tplc="08090005" w:tentative="1">
      <w:start w:val="1"/>
      <w:numFmt w:val="bullet"/>
      <w:lvlText w:val=""/>
      <w:lvlJc w:val="left"/>
      <w:pPr>
        <w:ind w:left="6887" w:hanging="360"/>
      </w:pPr>
      <w:rPr>
        <w:rFonts w:ascii="Wingdings" w:hAnsi="Wingdings" w:hint="default"/>
      </w:rPr>
    </w:lvl>
  </w:abstractNum>
  <w:num w:numId="1">
    <w:abstractNumId w:val="2"/>
  </w:num>
  <w:num w:numId="2">
    <w:abstractNumId w:val="0"/>
  </w:num>
  <w:num w:numId="3">
    <w:abstractNumId w:val="4"/>
  </w:num>
  <w:num w:numId="4">
    <w:abstractNumId w:val="7"/>
  </w:num>
  <w:num w:numId="5">
    <w:abstractNumId w:val="5"/>
  </w:num>
  <w:num w:numId="6">
    <w:abstractNumId w:val="10"/>
  </w:num>
  <w:num w:numId="7">
    <w:abstractNumId w:val="3"/>
  </w:num>
  <w:num w:numId="8">
    <w:abstractNumId w:val="6"/>
  </w:num>
  <w:num w:numId="9">
    <w:abstractNumId w:val="9"/>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0EC"/>
    <w:rsid w:val="000261BA"/>
    <w:rsid w:val="002252FA"/>
    <w:rsid w:val="002979E8"/>
    <w:rsid w:val="00B5686D"/>
    <w:rsid w:val="00CA750C"/>
    <w:rsid w:val="00F40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8522BA8-7CF1-45CA-A590-BD8D7943B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0EC"/>
  </w:style>
  <w:style w:type="paragraph" w:styleId="Heading1">
    <w:name w:val="heading 1"/>
    <w:basedOn w:val="Normal"/>
    <w:next w:val="Normal"/>
    <w:link w:val="Heading1Char"/>
    <w:uiPriority w:val="9"/>
    <w:qFormat/>
    <w:rsid w:val="00F400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400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400E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0E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400E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400EC"/>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400EC"/>
    <w:pPr>
      <w:ind w:left="720"/>
      <w:contextualSpacing/>
    </w:pPr>
  </w:style>
  <w:style w:type="paragraph" w:styleId="NoSpacing">
    <w:name w:val="No Spacing"/>
    <w:uiPriority w:val="1"/>
    <w:qFormat/>
    <w:rsid w:val="00F400EC"/>
    <w:pPr>
      <w:spacing w:after="0" w:line="240" w:lineRule="auto"/>
    </w:pPr>
  </w:style>
  <w:style w:type="table" w:styleId="GridTable1Light">
    <w:name w:val="Grid Table 1 Light"/>
    <w:basedOn w:val="TableNormal"/>
    <w:uiPriority w:val="46"/>
    <w:rsid w:val="00F400E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400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0EC"/>
  </w:style>
  <w:style w:type="paragraph" w:styleId="Footer">
    <w:name w:val="footer"/>
    <w:basedOn w:val="Normal"/>
    <w:link w:val="FooterChar"/>
    <w:uiPriority w:val="99"/>
    <w:unhideWhenUsed/>
    <w:rsid w:val="00F400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5243230AA5B44D8E78B462DD4B057A" ma:contentTypeVersion="219" ma:contentTypeDescription="Create a new document." ma:contentTypeScope="" ma:versionID="10b556a9e30f89a542c27ced2fd0d47a">
  <xsd:schema xmlns:xsd="http://www.w3.org/2001/XMLSchema" xmlns:xs="http://www.w3.org/2001/XMLSchema" xmlns:p="http://schemas.microsoft.com/office/2006/metadata/properties" xmlns:ns2="ff0052fe-1293-46cb-a96a-15dc24b46259" xmlns:ns3="b3bafdd1-aa06-4f46-9c43-507e9b6ba584" targetNamespace="http://schemas.microsoft.com/office/2006/metadata/properties" ma:root="true" ma:fieldsID="a8001c4fe787611a2ebe617e8bdd8c71" ns2:_="" ns3:_="">
    <xsd:import namespace="ff0052fe-1293-46cb-a96a-15dc24b46259"/>
    <xsd:import namespace="b3bafdd1-aa06-4f46-9c43-507e9b6ba584"/>
    <xsd:element name="properties">
      <xsd:complexType>
        <xsd:sequence>
          <xsd:element name="documentManagement">
            <xsd:complexType>
              <xsd:all>
                <xsd:element ref="ns2:TaxCatchAll" minOccurs="0"/>
                <xsd:element ref="ns2:TaxCatchAllLabel" minOccurs="0"/>
                <xsd:element ref="ns3:Description0"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052fe-1293-46cb-a96a-15dc24b46259"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757400ef-88a5-4d0b-8860-cfa85fa4fbdd}" ma:internalName="TaxCatchAll" ma:showField="CatchAllData" ma:web="ff0052fe-1293-46cb-a96a-15dc24b4625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757400ef-88a5-4d0b-8860-cfa85fa4fbdd}" ma:internalName="TaxCatchAllLabel" ma:readOnly="true" ma:showField="CatchAllDataLabel" ma:web="ff0052fe-1293-46cb-a96a-15dc24b46259">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bafdd1-aa06-4f46-9c43-507e9b6ba584" elementFormDefault="qualified">
    <xsd:import namespace="http://schemas.microsoft.com/office/2006/documentManagement/types"/>
    <xsd:import namespace="http://schemas.microsoft.com/office/infopath/2007/PartnerControls"/>
    <xsd:element name="Description0" ma:index="10" nillable="true" ma:displayName="Description" ma:description="Information about the file - is it internal only, OK to share externally etc?" ma:internalName="Description0">
      <xsd:simpleType>
        <xsd:restriction base="dms:Text">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f0052fe-1293-46cb-a96a-15dc24b46259"/>
    <Description0 xmlns="b3bafdd1-aa06-4f46-9c43-507e9b6ba584">For use in/post GDPR workshop (ask Oliver, Rhiannon or Leo any questions). Also will be published as free resource on theaudienceagency.org</Description0>
    <SharedWithUsers xmlns="ff0052fe-1293-46cb-a96a-15dc24b46259">
      <UserInfo>
        <DisplayName>Rhiannon Davies</DisplayName>
        <AccountId>77</AccountId>
        <AccountType/>
      </UserInfo>
      <UserInfo>
        <DisplayName>Cimeon Ellerton</DisplayName>
        <AccountId>32</AccountId>
        <AccountType/>
      </UserInfo>
      <UserInfo>
        <DisplayName>Oliver Mantell</DisplayName>
        <AccountId>36</AccountId>
        <AccountType/>
      </UserInfo>
      <UserInfo>
        <DisplayName>Leo Sharrock</DisplayName>
        <AccountId>27</AccountId>
        <AccountType/>
      </UserInfo>
      <UserInfo>
        <DisplayName>Howard Buckley</DisplayName>
        <AccountId>93</AccountId>
        <AccountType/>
      </UserInfo>
      <UserInfo>
        <DisplayName>Louise Kenny</DisplayName>
        <AccountId>450</AccountId>
        <AccountType/>
      </UserInfo>
    </SharedWithUsers>
  </documentManagement>
</p:properties>
</file>

<file path=customXml/itemProps1.xml><?xml version="1.0" encoding="utf-8"?>
<ds:datastoreItem xmlns:ds="http://schemas.openxmlformats.org/officeDocument/2006/customXml" ds:itemID="{062A7674-15C9-46B8-860F-386E992A74DD}"/>
</file>

<file path=customXml/itemProps2.xml><?xml version="1.0" encoding="utf-8"?>
<ds:datastoreItem xmlns:ds="http://schemas.openxmlformats.org/officeDocument/2006/customXml" ds:itemID="{07B5FF39-DDB8-42DE-AD14-799E39B6EFBD}"/>
</file>

<file path=customXml/itemProps3.xml><?xml version="1.0" encoding="utf-8"?>
<ds:datastoreItem xmlns:ds="http://schemas.openxmlformats.org/officeDocument/2006/customXml" ds:itemID="{8CE6E84D-3C28-4BE0-BB18-C7ADE1DB9C2C}"/>
</file>

<file path=docProps/app.xml><?xml version="1.0" encoding="utf-8"?>
<Properties xmlns="http://schemas.openxmlformats.org/officeDocument/2006/extended-properties" xmlns:vt="http://schemas.openxmlformats.org/officeDocument/2006/docPropsVTypes">
  <Template>Normal</Template>
  <TotalTime>2</TotalTime>
  <Pages>9</Pages>
  <Words>2864</Words>
  <Characters>16328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Roseanne Hanley</dc:creator>
  <cp:keywords/>
  <dc:description/>
  <cp:lastModifiedBy>Roseanne Hanley</cp:lastModifiedBy>
  <cp:revision>1</cp:revision>
  <dcterms:created xsi:type="dcterms:W3CDTF">2017-10-25T09:32:00Z</dcterms:created>
  <dcterms:modified xsi:type="dcterms:W3CDTF">2017-10-25T09:34:00Z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0x010100DD5243230AA5B44D8E78B462DD4B057A</vt:lpwstr>
  </property>
</Properties>
</file>